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9360" w14:textId="51686BE2" w:rsidR="004F71BC" w:rsidRPr="00A63E74" w:rsidRDefault="004F71BC"/>
    <w:p w14:paraId="2DFFA58E" w14:textId="58D6ACF5" w:rsidR="00757CD0" w:rsidRPr="00A63E74" w:rsidRDefault="00757CD0"/>
    <w:p w14:paraId="5D8991FE" w14:textId="77777777" w:rsidR="00624FE7" w:rsidRPr="00624FE7" w:rsidRDefault="00624FE7" w:rsidP="00F6439C">
      <w:pPr>
        <w:jc w:val="center"/>
        <w:rPr>
          <w:b/>
          <w:lang w:val="en-US"/>
        </w:rPr>
      </w:pPr>
      <w:r w:rsidRPr="00624FE7">
        <w:rPr>
          <w:b/>
          <w:lang w:val="en-US"/>
        </w:rPr>
        <w:t>Meeting of the Small Intersess</w:t>
      </w:r>
      <w:bookmarkStart w:id="0" w:name="_GoBack"/>
      <w:bookmarkEnd w:id="0"/>
      <w:r w:rsidRPr="00624FE7">
        <w:rPr>
          <w:b/>
          <w:lang w:val="en-US"/>
        </w:rPr>
        <w:t>ional Working Group on POP wastes technical guidelines (teleconference)</w:t>
      </w:r>
    </w:p>
    <w:p w14:paraId="0FA65322" w14:textId="1DC41E31" w:rsidR="00757CD0" w:rsidRPr="00A63E74" w:rsidRDefault="00757CD0" w:rsidP="00757CD0">
      <w:pPr>
        <w:rPr>
          <w:lang w:val="en-US"/>
        </w:rPr>
      </w:pPr>
      <w:r w:rsidRPr="00A63E74">
        <w:rPr>
          <w:lang w:val="en-US"/>
        </w:rPr>
        <w:t xml:space="preserve">Date: </w:t>
      </w:r>
      <w:r w:rsidR="00CC7721" w:rsidRPr="00A63E74">
        <w:rPr>
          <w:lang w:val="en-US"/>
        </w:rPr>
        <w:t>2</w:t>
      </w:r>
      <w:r w:rsidR="0045007E" w:rsidRPr="00A63E74">
        <w:rPr>
          <w:lang w:val="en-US"/>
        </w:rPr>
        <w:t>8</w:t>
      </w:r>
      <w:r w:rsidRPr="00A63E74">
        <w:rPr>
          <w:lang w:val="en-US"/>
        </w:rPr>
        <w:t xml:space="preserve"> </w:t>
      </w:r>
      <w:r w:rsidR="00CC7721" w:rsidRPr="00A63E74">
        <w:rPr>
          <w:lang w:val="en-US"/>
        </w:rPr>
        <w:t>July</w:t>
      </w:r>
      <w:r w:rsidRPr="00A63E74">
        <w:rPr>
          <w:lang w:val="en-US"/>
        </w:rPr>
        <w:t xml:space="preserve"> 2020</w:t>
      </w:r>
      <w:r w:rsidRPr="00A63E74">
        <w:rPr>
          <w:lang w:val="en-US"/>
        </w:rPr>
        <w:br/>
        <w:t>Time: 1</w:t>
      </w:r>
      <w:r w:rsidR="00CC7721" w:rsidRPr="00A63E74">
        <w:rPr>
          <w:lang w:val="en-US"/>
        </w:rPr>
        <w:t>4</w:t>
      </w:r>
      <w:r w:rsidRPr="00A63E74">
        <w:rPr>
          <w:lang w:val="en-US"/>
        </w:rPr>
        <w:t>:</w:t>
      </w:r>
      <w:r w:rsidR="00CC7721" w:rsidRPr="00A63E74">
        <w:rPr>
          <w:lang w:val="en-US"/>
        </w:rPr>
        <w:t>0</w:t>
      </w:r>
      <w:r w:rsidRPr="00A63E74">
        <w:rPr>
          <w:lang w:val="en-US"/>
        </w:rPr>
        <w:t>0h to 15:</w:t>
      </w:r>
      <w:r w:rsidR="00CC7721" w:rsidRPr="00A63E74">
        <w:rPr>
          <w:lang w:val="en-US"/>
        </w:rPr>
        <w:t>0</w:t>
      </w:r>
      <w:r w:rsidRPr="00A63E74">
        <w:rPr>
          <w:lang w:val="en-US"/>
        </w:rPr>
        <w:t xml:space="preserve">0h (Geneva </w:t>
      </w:r>
      <w:r w:rsidR="00205D26" w:rsidRPr="00A63E74">
        <w:rPr>
          <w:lang w:val="en-US"/>
        </w:rPr>
        <w:t>t</w:t>
      </w:r>
      <w:r w:rsidRPr="00A63E74">
        <w:rPr>
          <w:lang w:val="en-US"/>
        </w:rPr>
        <w:t>ime)</w:t>
      </w:r>
    </w:p>
    <w:p w14:paraId="0775906D" w14:textId="77777777" w:rsidR="00A63E74" w:rsidRPr="00A63E74" w:rsidRDefault="00A63E74" w:rsidP="00A63E74">
      <w:pPr>
        <w:rPr>
          <w:lang w:val="en-US"/>
        </w:rPr>
      </w:pPr>
      <w:r w:rsidRPr="00A63E74">
        <w:rPr>
          <w:lang w:val="en-US"/>
        </w:rPr>
        <w:t xml:space="preserve">For the </w:t>
      </w:r>
      <w:r w:rsidRPr="00A63E74">
        <w:rPr>
          <w:u w:val="single"/>
          <w:lang w:val="en-US"/>
        </w:rPr>
        <w:t>list of attendees</w:t>
      </w:r>
      <w:r w:rsidRPr="00A63E74">
        <w:rPr>
          <w:lang w:val="en-US"/>
        </w:rPr>
        <w:t xml:space="preserve">, please see </w:t>
      </w:r>
      <w:r w:rsidRPr="00A63E74">
        <w:rPr>
          <w:u w:val="single"/>
          <w:lang w:val="en-US"/>
        </w:rPr>
        <w:t>Annex I</w:t>
      </w:r>
      <w:r w:rsidRPr="00A63E74">
        <w:rPr>
          <w:lang w:val="en-US"/>
        </w:rPr>
        <w:t xml:space="preserve"> of this document. </w:t>
      </w:r>
    </w:p>
    <w:p w14:paraId="40EBB8DA" w14:textId="77777777" w:rsidR="00A63E74" w:rsidRPr="00072797" w:rsidRDefault="00A63E74" w:rsidP="00A63E74">
      <w:pPr>
        <w:rPr>
          <w:b/>
          <w:bCs/>
          <w:lang w:val="en-GB"/>
        </w:rPr>
      </w:pPr>
      <w:r w:rsidRPr="00072797">
        <w:rPr>
          <w:b/>
          <w:bCs/>
          <w:lang w:val="en-GB"/>
        </w:rPr>
        <w:t>Agenda</w:t>
      </w:r>
    </w:p>
    <w:p w14:paraId="0637FD50" w14:textId="770F06AD" w:rsidR="00A63E74" w:rsidRPr="00072797" w:rsidRDefault="00A63E74" w:rsidP="00A63E74">
      <w:pPr>
        <w:pStyle w:val="ListParagraph"/>
        <w:numPr>
          <w:ilvl w:val="0"/>
          <w:numId w:val="1"/>
        </w:numPr>
        <w:ind w:left="360"/>
      </w:pPr>
      <w:r w:rsidRPr="00072797">
        <w:t>Opening remarks</w:t>
      </w:r>
    </w:p>
    <w:p w14:paraId="6BF11B9E" w14:textId="6606E763" w:rsidR="00A63E74" w:rsidRDefault="00A63E74" w:rsidP="00A63E74">
      <w:pPr>
        <w:pStyle w:val="ListParagraph"/>
        <w:numPr>
          <w:ilvl w:val="0"/>
          <w:numId w:val="1"/>
        </w:numPr>
        <w:ind w:left="360"/>
        <w:rPr>
          <w:rFonts w:eastAsia="Times New Roman"/>
        </w:rPr>
      </w:pPr>
      <w:r w:rsidRPr="00A63E74">
        <w:rPr>
          <w:rFonts w:eastAsia="Times New Roman"/>
        </w:rPr>
        <w:t>Information on the OEWG-12 meeting</w:t>
      </w:r>
    </w:p>
    <w:p w14:paraId="6B2C5F98" w14:textId="6A97C6CC" w:rsidR="00A63E74" w:rsidRPr="00A63E74" w:rsidRDefault="00A63E74" w:rsidP="00A63E74">
      <w:pPr>
        <w:pStyle w:val="ListParagraph"/>
        <w:numPr>
          <w:ilvl w:val="0"/>
          <w:numId w:val="1"/>
        </w:numPr>
        <w:ind w:left="360"/>
        <w:rPr>
          <w:rFonts w:eastAsia="Times New Roman"/>
        </w:rPr>
      </w:pPr>
      <w:r w:rsidRPr="00A63E74">
        <w:rPr>
          <w:rFonts w:eastAsia="Times New Roman"/>
        </w:rPr>
        <w:t>Discussion on the (proposed) revised workplan</w:t>
      </w:r>
    </w:p>
    <w:p w14:paraId="0BE2AE20" w14:textId="7DD97F71" w:rsidR="00A63E74" w:rsidRPr="00A63E74" w:rsidRDefault="00A63E74" w:rsidP="00A63E74">
      <w:pPr>
        <w:pStyle w:val="ListParagraph"/>
        <w:numPr>
          <w:ilvl w:val="0"/>
          <w:numId w:val="1"/>
        </w:numPr>
        <w:ind w:left="360"/>
        <w:rPr>
          <w:rFonts w:eastAsia="Times New Roman"/>
        </w:rPr>
      </w:pPr>
      <w:r w:rsidRPr="00A63E74">
        <w:rPr>
          <w:rFonts w:eastAsia="Times New Roman"/>
        </w:rPr>
        <w:t>Work required on LPC as per decision BC-14/4</w:t>
      </w:r>
    </w:p>
    <w:p w14:paraId="0B6B8FF9" w14:textId="0AC89201" w:rsidR="00A63E74" w:rsidRPr="00A63E74" w:rsidRDefault="00A63E74" w:rsidP="00A63E74">
      <w:pPr>
        <w:pStyle w:val="ListParagraph"/>
        <w:numPr>
          <w:ilvl w:val="0"/>
          <w:numId w:val="1"/>
        </w:numPr>
        <w:ind w:left="360"/>
        <w:rPr>
          <w:rFonts w:eastAsia="Times New Roman"/>
        </w:rPr>
      </w:pPr>
      <w:r w:rsidRPr="00A63E74">
        <w:rPr>
          <w:rFonts w:eastAsia="Times New Roman"/>
        </w:rPr>
        <w:t>Any other matter</w:t>
      </w:r>
    </w:p>
    <w:p w14:paraId="21FB4DFD" w14:textId="7B18D1E1" w:rsidR="00A63E74" w:rsidRDefault="00A63E74" w:rsidP="00757CD0">
      <w:pPr>
        <w:pStyle w:val="ListParagraph"/>
        <w:ind w:left="360"/>
        <w:rPr>
          <w:b/>
        </w:rPr>
      </w:pPr>
    </w:p>
    <w:p w14:paraId="513F2D54" w14:textId="77777777" w:rsidR="00A63E74" w:rsidRPr="00B75F9B" w:rsidRDefault="00A63E74" w:rsidP="00A63E74">
      <w:pPr>
        <w:pStyle w:val="ListParagraph"/>
        <w:numPr>
          <w:ilvl w:val="0"/>
          <w:numId w:val="6"/>
        </w:numPr>
        <w:rPr>
          <w:b/>
          <w:bCs/>
        </w:rPr>
      </w:pPr>
      <w:r w:rsidRPr="00B75F9B">
        <w:rPr>
          <w:b/>
          <w:bCs/>
        </w:rPr>
        <w:t>Opening remarks</w:t>
      </w:r>
    </w:p>
    <w:p w14:paraId="35332DEC" w14:textId="3F60877B" w:rsidR="00A63E74" w:rsidRDefault="00A63E74" w:rsidP="00757CD0">
      <w:pPr>
        <w:pStyle w:val="ListParagraph"/>
        <w:ind w:left="360"/>
        <w:rPr>
          <w:b/>
        </w:rPr>
      </w:pPr>
    </w:p>
    <w:p w14:paraId="593D2FC4" w14:textId="11C76C52" w:rsidR="009D458F" w:rsidRDefault="00A63E74" w:rsidP="00802A9A">
      <w:pPr>
        <w:rPr>
          <w:lang w:val="en-GB"/>
        </w:rPr>
      </w:pPr>
      <w:r w:rsidRPr="00A63E74">
        <w:rPr>
          <w:lang w:val="en-GB"/>
        </w:rPr>
        <w:t xml:space="preserve">The representative </w:t>
      </w:r>
      <w:r>
        <w:rPr>
          <w:lang w:val="en-GB"/>
        </w:rPr>
        <w:t>o</w:t>
      </w:r>
      <w:r w:rsidRPr="00A63E74">
        <w:rPr>
          <w:lang w:val="en-GB"/>
        </w:rPr>
        <w:t>f the Secretariat explained th</w:t>
      </w:r>
      <w:r w:rsidR="00802A9A">
        <w:rPr>
          <w:lang w:val="en-GB"/>
        </w:rPr>
        <w:t>at the main</w:t>
      </w:r>
      <w:r w:rsidRPr="00A63E74">
        <w:rPr>
          <w:lang w:val="en-GB"/>
        </w:rPr>
        <w:t xml:space="preserve"> </w:t>
      </w:r>
      <w:r w:rsidR="00802A9A">
        <w:rPr>
          <w:lang w:val="en-GB"/>
        </w:rPr>
        <w:t xml:space="preserve">objective of this meeting was to take stock of where the group stands in relation to the plan of activities until COP-15, and to discuss the next steps. </w:t>
      </w:r>
    </w:p>
    <w:p w14:paraId="556FA026" w14:textId="3E5600C1" w:rsidR="00802A9A" w:rsidRDefault="00CC7721" w:rsidP="00802A9A">
      <w:pPr>
        <w:pStyle w:val="ListParagraph"/>
        <w:numPr>
          <w:ilvl w:val="0"/>
          <w:numId w:val="6"/>
        </w:numPr>
        <w:rPr>
          <w:b/>
          <w:bCs/>
        </w:rPr>
      </w:pPr>
      <w:r w:rsidRPr="00A63E74">
        <w:rPr>
          <w:b/>
          <w:bCs/>
        </w:rPr>
        <w:t>Information on the OEWG-12 meeting</w:t>
      </w:r>
    </w:p>
    <w:p w14:paraId="361E3BF2" w14:textId="77777777" w:rsidR="007F4823" w:rsidRDefault="00284727" w:rsidP="007F4823">
      <w:pPr>
        <w:rPr>
          <w:lang w:val="en-GB"/>
        </w:rPr>
      </w:pPr>
      <w:r>
        <w:rPr>
          <w:lang w:val="en-GB"/>
        </w:rPr>
        <w:br/>
      </w:r>
      <w:r w:rsidR="007F4823" w:rsidRPr="00B53AE2">
        <w:rPr>
          <w:lang w:val="en-GB"/>
        </w:rPr>
        <w:t>The representative of the Secretariat provided some details about the OEWG-12 meeting now planned to take place in September. Here is an extract of the communication on this meeting that was sent to Parties and Observers to the convention.</w:t>
      </w:r>
      <w:r w:rsidR="007F4823">
        <w:rPr>
          <w:lang w:val="en-GB"/>
        </w:rPr>
        <w:t xml:space="preserve"> The paragraph in grey below explains the possibilities for the provision of comments by Parties and observer.</w:t>
      </w:r>
    </w:p>
    <w:p w14:paraId="7967619B" w14:textId="40EE8C74" w:rsidR="007F4823" w:rsidRDefault="00284727" w:rsidP="00284727">
      <w:pPr>
        <w:rPr>
          <w:i/>
          <w:iCs/>
          <w:lang w:val="en-US"/>
        </w:rPr>
      </w:pPr>
      <w:r w:rsidRPr="00284727">
        <w:rPr>
          <w:i/>
          <w:iCs/>
          <w:lang w:val="en-US"/>
        </w:rPr>
        <w:t xml:space="preserve">The online segment will comprise two online sessions which will be held in the first week of September (31 August – 4 September 2020) with a duration of three hours each. Participants will be informed soon on the exact timing of those two sessions. The sessions will consist of technical briefings and run through the entire OEWG-12 agenda in a consecutive manner. </w:t>
      </w:r>
    </w:p>
    <w:p w14:paraId="7EF0E5D8" w14:textId="77777777" w:rsidR="007F4823" w:rsidRPr="007F4823" w:rsidRDefault="007F4823" w:rsidP="007F4823">
      <w:pPr>
        <w:shd w:val="clear" w:color="auto" w:fill="D9D9D9" w:themeFill="background1" w:themeFillShade="D9"/>
        <w:rPr>
          <w:i/>
          <w:iCs/>
          <w:lang w:val="en-US"/>
        </w:rPr>
      </w:pPr>
      <w:r w:rsidRPr="007F4823">
        <w:rPr>
          <w:i/>
          <w:iCs/>
          <w:lang w:val="en-US"/>
        </w:rPr>
        <w:t xml:space="preserve">Parties and observers will be able to provide oral or written statements and/or comments on topics and products of the intersessional processes (e.g., draft reports, manuals, technical guidelines, guidance, recommendations, etc.) in front of OEWG-12 during the online segment in any of the six official languages of the United Nations, and will also be able to provide written comments on those products, in any of the six official languages of the United Nations, preferably in English, after the meeting according to specific deadlines as detailed in the attached agreed approach for organizing OEWG-12. </w:t>
      </w:r>
    </w:p>
    <w:p w14:paraId="74551303" w14:textId="77777777" w:rsidR="00284727" w:rsidRPr="00284727" w:rsidRDefault="00284727" w:rsidP="00284727">
      <w:pPr>
        <w:pStyle w:val="Normalnumber"/>
        <w:numPr>
          <w:ilvl w:val="0"/>
          <w:numId w:val="0"/>
        </w:numPr>
        <w:tabs>
          <w:tab w:val="left" w:pos="720"/>
        </w:tabs>
        <w:spacing w:after="110"/>
        <w:jc w:val="both"/>
        <w:rPr>
          <w:rFonts w:ascii="Calibri" w:hAnsi="Calibri" w:cs="Calibri"/>
          <w:i/>
          <w:iCs/>
        </w:rPr>
      </w:pPr>
      <w:r w:rsidRPr="00284727">
        <w:rPr>
          <w:rFonts w:ascii="Calibri" w:hAnsi="Calibri" w:cs="Calibri"/>
          <w:i/>
          <w:iCs/>
        </w:rPr>
        <w:t xml:space="preserve">OEWG-12 will be suspended at the end of the online segment and reconvened during a face to face meeting of up to 4 days in March 2021, in Nairobi, Kenya, back to back with fifth session of the United Nations Environment Assembly (UNEA-5), subject to the availability of resources, a positive development of the coronavirus disease (COVID-19) situation, as well as the availability of the meeting venue. </w:t>
      </w:r>
    </w:p>
    <w:p w14:paraId="7EC76048" w14:textId="77777777" w:rsidR="00284727" w:rsidRPr="00284727" w:rsidRDefault="00284727" w:rsidP="00284727">
      <w:pPr>
        <w:rPr>
          <w:rFonts w:ascii="Calibri" w:hAnsi="Calibri" w:cs="Calibri"/>
          <w:lang w:val="en-US"/>
        </w:rPr>
      </w:pPr>
      <w:r w:rsidRPr="00284727">
        <w:rPr>
          <w:i/>
          <w:iCs/>
          <w:lang w:val="en-US"/>
        </w:rPr>
        <w:t>Both the online and face to face segments of the OEWG-12 will be conducted in all six UN languages.</w:t>
      </w:r>
      <w:r w:rsidRPr="00284727">
        <w:rPr>
          <w:lang w:val="en-US"/>
        </w:rPr>
        <w:t xml:space="preserve"> </w:t>
      </w:r>
    </w:p>
    <w:p w14:paraId="1C1F3614" w14:textId="535DEEDE" w:rsidR="00284727" w:rsidRDefault="00284727" w:rsidP="00802A9A">
      <w:pPr>
        <w:rPr>
          <w:lang w:val="en-GB"/>
        </w:rPr>
      </w:pPr>
      <w:r>
        <w:rPr>
          <w:lang w:val="en-GB"/>
        </w:rPr>
        <w:lastRenderedPageBreak/>
        <w:t xml:space="preserve">Comments on the 3 technical guidelines on POPs waste (INF </w:t>
      </w:r>
      <w:r w:rsidR="009148F9">
        <w:rPr>
          <w:lang w:val="en-GB"/>
        </w:rPr>
        <w:t>7, 8 and 9</w:t>
      </w:r>
      <w:r>
        <w:rPr>
          <w:lang w:val="en-GB"/>
        </w:rPr>
        <w:t>) are expected by 15 September 2020.</w:t>
      </w:r>
    </w:p>
    <w:p w14:paraId="1325CEEB" w14:textId="6CAF7A93" w:rsidR="00AA3450" w:rsidRPr="009148F9" w:rsidRDefault="009148F9" w:rsidP="0031448F">
      <w:pPr>
        <w:rPr>
          <w:rFonts w:eastAsia="Times New Roman"/>
          <w:color w:val="FF0000"/>
        </w:rPr>
      </w:pPr>
      <w:r w:rsidRPr="009148F9">
        <w:rPr>
          <w:lang w:val="en-US"/>
        </w:rPr>
        <w:t>The 3 INF documents are a</w:t>
      </w:r>
      <w:r>
        <w:rPr>
          <w:lang w:val="en-US"/>
        </w:rPr>
        <w:t xml:space="preserve">vailable on the OEWG-12 webpage. </w:t>
      </w:r>
      <w:hyperlink r:id="rId6" w:history="1">
        <w:r w:rsidRPr="009148F9">
          <w:rPr>
            <w:rStyle w:val="Hyperlink"/>
          </w:rPr>
          <w:t>http://www.basel.int/TheConvention/OpenendedWorkingGroup(OEWG)/Meetings/OEWG12/Overview/tabid/8264/Default.aspx</w:t>
        </w:r>
      </w:hyperlink>
    </w:p>
    <w:p w14:paraId="2C4DB09F" w14:textId="0467C535" w:rsidR="00757CD0" w:rsidRPr="00A63E74" w:rsidRDefault="00CC7721" w:rsidP="00A63E74">
      <w:pPr>
        <w:pStyle w:val="ListParagraph"/>
        <w:numPr>
          <w:ilvl w:val="0"/>
          <w:numId w:val="6"/>
        </w:numPr>
        <w:rPr>
          <w:b/>
          <w:bCs/>
        </w:rPr>
      </w:pPr>
      <w:r w:rsidRPr="00A63E74">
        <w:rPr>
          <w:b/>
          <w:bCs/>
        </w:rPr>
        <w:t xml:space="preserve">Discussion on </w:t>
      </w:r>
      <w:r w:rsidR="00747F2B" w:rsidRPr="00A63E74">
        <w:rPr>
          <w:b/>
          <w:bCs/>
        </w:rPr>
        <w:t xml:space="preserve">the (proposed) </w:t>
      </w:r>
      <w:r w:rsidR="00284727">
        <w:rPr>
          <w:b/>
          <w:bCs/>
        </w:rPr>
        <w:t>revised</w:t>
      </w:r>
      <w:r w:rsidRPr="00A63E74">
        <w:rPr>
          <w:b/>
          <w:bCs/>
        </w:rPr>
        <w:t xml:space="preserve"> workplan</w:t>
      </w:r>
      <w:r w:rsidR="00226112" w:rsidRPr="00A63E74">
        <w:rPr>
          <w:b/>
          <w:bCs/>
        </w:rPr>
        <w:t xml:space="preserve"> </w:t>
      </w:r>
    </w:p>
    <w:p w14:paraId="6900A24F" w14:textId="77777777" w:rsidR="00284727" w:rsidRDefault="00284727" w:rsidP="00284727">
      <w:pPr>
        <w:pStyle w:val="ListParagraph"/>
        <w:ind w:left="1440"/>
        <w:rPr>
          <w:rFonts w:eastAsia="Times New Roman"/>
          <w:color w:val="FF0000"/>
        </w:rPr>
      </w:pPr>
    </w:p>
    <w:p w14:paraId="5EC197AC" w14:textId="4FD056C1" w:rsidR="009148F9" w:rsidRDefault="009148F9" w:rsidP="009148F9">
      <w:pPr>
        <w:rPr>
          <w:lang w:val="en-GB"/>
        </w:rPr>
      </w:pPr>
      <w:bookmarkStart w:id="1" w:name="_Hlk48207102"/>
      <w:r w:rsidRPr="00802A9A">
        <w:rPr>
          <w:lang w:val="en-GB"/>
        </w:rPr>
        <w:t xml:space="preserve">The </w:t>
      </w:r>
      <w:r>
        <w:rPr>
          <w:lang w:val="en-GB"/>
        </w:rPr>
        <w:t xml:space="preserve">group agreed that the tentative schedule should be organized assuming that the technical guidelines will be prepared for possible adoption at COP-15. </w:t>
      </w:r>
    </w:p>
    <w:bookmarkEnd w:id="1"/>
    <w:p w14:paraId="2B375FC3" w14:textId="1C62EB03" w:rsidR="00E46BD1" w:rsidRDefault="00E46BD1" w:rsidP="009148F9">
      <w:pPr>
        <w:rPr>
          <w:lang w:val="en-GB"/>
        </w:rPr>
      </w:pPr>
      <w:r>
        <w:rPr>
          <w:lang w:val="en-GB"/>
        </w:rPr>
        <w:t>The Secretariat informed the group of the intention to hire two consultants to update the 3 documents based on the OEWG-12 comments (with deadline of 15 september) by 30 October 2020.</w:t>
      </w:r>
    </w:p>
    <w:p w14:paraId="7E78C436" w14:textId="6D74FADD" w:rsidR="00E46BD1" w:rsidRDefault="009148F9" w:rsidP="009148F9">
      <w:pPr>
        <w:rPr>
          <w:lang w:val="en-GB"/>
        </w:rPr>
      </w:pPr>
      <w:bookmarkStart w:id="2" w:name="_Hlk48207220"/>
      <w:r>
        <w:rPr>
          <w:lang w:val="en-GB"/>
        </w:rPr>
        <w:t xml:space="preserve">The group discussed the possibility of organizing an online meeting of the SIWG for negotiation purposes, </w:t>
      </w:r>
      <w:r w:rsidR="00E46BD1">
        <w:rPr>
          <w:lang w:val="en-GB"/>
        </w:rPr>
        <w:t>tentatively to be scheduled to tak</w:t>
      </w:r>
      <w:r>
        <w:rPr>
          <w:lang w:val="en-GB"/>
        </w:rPr>
        <w:t xml:space="preserve">e place in November </w:t>
      </w:r>
      <w:r w:rsidR="00B67C6F">
        <w:rPr>
          <w:lang w:val="en-GB"/>
        </w:rPr>
        <w:t xml:space="preserve">or December </w:t>
      </w:r>
      <w:r>
        <w:rPr>
          <w:lang w:val="en-GB"/>
        </w:rPr>
        <w:t>2020</w:t>
      </w:r>
      <w:r w:rsidR="00B67C6F">
        <w:rPr>
          <w:lang w:val="en-GB"/>
        </w:rPr>
        <w:t xml:space="preserve"> (to be confirmed)</w:t>
      </w:r>
      <w:r w:rsidR="00E46BD1">
        <w:rPr>
          <w:lang w:val="en-GB"/>
        </w:rPr>
        <w:t>, which will be based on the revised versions of the technical guidelines prepared in October</w:t>
      </w:r>
      <w:r>
        <w:rPr>
          <w:lang w:val="en-GB"/>
        </w:rPr>
        <w:t xml:space="preserve">. </w:t>
      </w:r>
      <w:r w:rsidR="00E46BD1">
        <w:rPr>
          <w:lang w:val="en-GB"/>
        </w:rPr>
        <w:t>The Secretariat will discuss with the consultants about the duration of the online meeting and will get back to the group later on.</w:t>
      </w:r>
    </w:p>
    <w:p w14:paraId="3446F82E" w14:textId="0A61A42B" w:rsidR="009148F9" w:rsidRDefault="009148F9" w:rsidP="009148F9">
      <w:pPr>
        <w:rPr>
          <w:lang w:val="en-GB"/>
        </w:rPr>
      </w:pPr>
      <w:r>
        <w:rPr>
          <w:lang w:val="en-GB"/>
        </w:rPr>
        <w:t>The outputs of th</w:t>
      </w:r>
      <w:r w:rsidR="00E46BD1">
        <w:rPr>
          <w:lang w:val="en-GB"/>
        </w:rPr>
        <w:t>e online</w:t>
      </w:r>
      <w:r>
        <w:rPr>
          <w:lang w:val="en-GB"/>
        </w:rPr>
        <w:t xml:space="preserve"> meeting should be used for the preparation of COP-15 documents, going for translation</w:t>
      </w:r>
      <w:r w:rsidR="00E46BD1">
        <w:rPr>
          <w:lang w:val="en-GB"/>
        </w:rPr>
        <w:t xml:space="preserve">. </w:t>
      </w:r>
    </w:p>
    <w:p w14:paraId="0A13A62C" w14:textId="15330802" w:rsidR="00E46BD1" w:rsidRDefault="00E46BD1" w:rsidP="009148F9">
      <w:pPr>
        <w:rPr>
          <w:lang w:val="en-GB"/>
        </w:rPr>
      </w:pPr>
      <w:r>
        <w:rPr>
          <w:lang w:val="en-GB"/>
        </w:rPr>
        <w:t xml:space="preserve">The group also agreed that the consultant could start working on the draft analysis of candidate POPs, since only one POP can be recommended by POPRC-16. However, the INF document should be circulated to the SIWG for comments only after POPRC-16 takes place (planned for Jan 2021), and be finalized before 20 March 2021. </w:t>
      </w:r>
    </w:p>
    <w:bookmarkEnd w:id="2"/>
    <w:p w14:paraId="3F66105A" w14:textId="77777777" w:rsidR="00AA3450" w:rsidRPr="00A63E74" w:rsidRDefault="00AA3450" w:rsidP="00AA3450">
      <w:pPr>
        <w:pStyle w:val="ListParagraph"/>
        <w:ind w:left="1440"/>
        <w:rPr>
          <w:rFonts w:eastAsia="Times New Roman"/>
        </w:rPr>
      </w:pPr>
    </w:p>
    <w:p w14:paraId="3D24E160" w14:textId="1C05349C" w:rsidR="00CC7721" w:rsidRDefault="00E422A4" w:rsidP="00A63E74">
      <w:pPr>
        <w:pStyle w:val="ListParagraph"/>
        <w:numPr>
          <w:ilvl w:val="0"/>
          <w:numId w:val="6"/>
        </w:numPr>
        <w:rPr>
          <w:b/>
          <w:bCs/>
        </w:rPr>
      </w:pPr>
      <w:r w:rsidRPr="00A63E74">
        <w:rPr>
          <w:b/>
          <w:bCs/>
        </w:rPr>
        <w:t>Work</w:t>
      </w:r>
      <w:r w:rsidR="00CC7721" w:rsidRPr="00A63E74">
        <w:rPr>
          <w:b/>
          <w:bCs/>
        </w:rPr>
        <w:t xml:space="preserve"> required </w:t>
      </w:r>
      <w:r w:rsidRPr="00A63E74">
        <w:rPr>
          <w:b/>
          <w:bCs/>
        </w:rPr>
        <w:t>on LPC as per decision BC-14/4</w:t>
      </w:r>
      <w:r w:rsidR="00747F2B" w:rsidRPr="00A63E74">
        <w:rPr>
          <w:b/>
          <w:bCs/>
        </w:rPr>
        <w:t xml:space="preserve"> </w:t>
      </w:r>
    </w:p>
    <w:p w14:paraId="227071D8" w14:textId="26DE2648" w:rsidR="00D85B10" w:rsidRPr="00D85B10" w:rsidRDefault="00D85B10" w:rsidP="00D85B10">
      <w:pPr>
        <w:rPr>
          <w:b/>
          <w:bCs/>
          <w:lang w:val="en-US"/>
        </w:rPr>
      </w:pPr>
      <w:r w:rsidRPr="00D85B10">
        <w:rPr>
          <w:b/>
          <w:bCs/>
          <w:lang w:val="en-US"/>
        </w:rPr>
        <w:br/>
      </w:r>
      <w:r w:rsidRPr="00802A9A">
        <w:rPr>
          <w:lang w:val="en-GB"/>
        </w:rPr>
        <w:t xml:space="preserve">The representative of the Secretariat </w:t>
      </w:r>
      <w:r>
        <w:rPr>
          <w:lang w:val="en-GB"/>
        </w:rPr>
        <w:t xml:space="preserve">recalled the mandate of BC-14/4 on low POP content values. She informed of INF-6 document prepared for the OEWG-12, which contains comments from various Parties on this topic. </w:t>
      </w:r>
    </w:p>
    <w:p w14:paraId="58F37436" w14:textId="0520AEAD" w:rsidR="00D85B10" w:rsidRDefault="00D85B10" w:rsidP="00D85B10">
      <w:pPr>
        <w:rPr>
          <w:lang w:val="en-US"/>
        </w:rPr>
      </w:pPr>
      <w:r>
        <w:rPr>
          <w:lang w:val="en-US"/>
        </w:rPr>
        <w:t>One r</w:t>
      </w:r>
      <w:r w:rsidRPr="00D85B10">
        <w:rPr>
          <w:lang w:val="en-US"/>
        </w:rPr>
        <w:t xml:space="preserve">epresentative of </w:t>
      </w:r>
      <w:r>
        <w:rPr>
          <w:lang w:val="en-US"/>
        </w:rPr>
        <w:t xml:space="preserve">a </w:t>
      </w:r>
      <w:r w:rsidRPr="00D85B10">
        <w:rPr>
          <w:lang w:val="en-US"/>
        </w:rPr>
        <w:t>Part</w:t>
      </w:r>
      <w:r>
        <w:rPr>
          <w:lang w:val="en-US"/>
        </w:rPr>
        <w:t>y</w:t>
      </w:r>
      <w:r w:rsidRPr="00D85B10">
        <w:rPr>
          <w:lang w:val="en-US"/>
        </w:rPr>
        <w:t xml:space="preserve"> and </w:t>
      </w:r>
      <w:r>
        <w:rPr>
          <w:lang w:val="en-US"/>
        </w:rPr>
        <w:t>one representative of an O</w:t>
      </w:r>
      <w:r w:rsidRPr="00D85B10">
        <w:rPr>
          <w:lang w:val="en-US"/>
        </w:rPr>
        <w:t xml:space="preserve">bserver informed the group that by the end of this year new information should be ready on studies related to LPC values. </w:t>
      </w:r>
      <w:r>
        <w:rPr>
          <w:lang w:val="en-US"/>
        </w:rPr>
        <w:t xml:space="preserve">These will be eventually shared with the group and might help the SIWG advance the discussions on the topic. </w:t>
      </w:r>
    </w:p>
    <w:p w14:paraId="51D9D26D" w14:textId="306FF71E" w:rsidR="00D85B10" w:rsidRPr="00D85B10" w:rsidRDefault="00D85B10" w:rsidP="00D85B10">
      <w:pPr>
        <w:rPr>
          <w:lang w:val="en-US"/>
        </w:rPr>
      </w:pPr>
      <w:r>
        <w:rPr>
          <w:lang w:val="en-US"/>
        </w:rPr>
        <w:t xml:space="preserve">The group discussed that the OEWG-12 face-to-face segment, an informal webinar or another online meeting could be scheduled in 2021 for the group to discuss LPC in depth in preparation for COP-15. </w:t>
      </w:r>
    </w:p>
    <w:p w14:paraId="75C106DD" w14:textId="0EBFFA8C" w:rsidR="00757CD0" w:rsidRPr="00A63E74" w:rsidRDefault="00747F2B" w:rsidP="00A63E74">
      <w:pPr>
        <w:pStyle w:val="ListParagraph"/>
        <w:numPr>
          <w:ilvl w:val="0"/>
          <w:numId w:val="6"/>
        </w:numPr>
        <w:rPr>
          <w:b/>
          <w:bCs/>
        </w:rPr>
      </w:pPr>
      <w:r w:rsidRPr="00A63E74">
        <w:rPr>
          <w:b/>
          <w:bCs/>
        </w:rPr>
        <w:t>Any o</w:t>
      </w:r>
      <w:r w:rsidR="00226112" w:rsidRPr="00A63E74">
        <w:rPr>
          <w:b/>
          <w:bCs/>
        </w:rPr>
        <w:t xml:space="preserve">ther matter </w:t>
      </w:r>
    </w:p>
    <w:p w14:paraId="4A335F15" w14:textId="753AD2A2" w:rsidR="00D85B10" w:rsidRDefault="00D85B10" w:rsidP="0031448F">
      <w:pPr>
        <w:rPr>
          <w:b/>
          <w:bCs/>
          <w:lang w:val="en-GB"/>
        </w:rPr>
      </w:pPr>
      <w:r>
        <w:rPr>
          <w:lang w:val="en-GB"/>
        </w:rPr>
        <w:br/>
      </w:r>
      <w:r w:rsidRPr="00D85B10">
        <w:rPr>
          <w:lang w:val="en-GB"/>
        </w:rPr>
        <w:t xml:space="preserve">The representative of the Secretariat </w:t>
      </w:r>
      <w:r>
        <w:rPr>
          <w:lang w:val="en-GB"/>
        </w:rPr>
        <w:t xml:space="preserve">explained that a representative of a Party will speak on behalf of the group during the OEWG-12 providing a short summary of the work realized so far and the plans agreed by the group. </w:t>
      </w:r>
      <w:bookmarkStart w:id="3" w:name="_Hlk48209507"/>
      <w:r w:rsidR="0031448F">
        <w:rPr>
          <w:lang w:val="en-GB"/>
        </w:rPr>
        <w:br/>
      </w:r>
      <w:r w:rsidR="0031448F">
        <w:rPr>
          <w:lang w:val="en-GB"/>
        </w:rPr>
        <w:lastRenderedPageBreak/>
        <w:br/>
      </w:r>
      <w:r w:rsidRPr="00A84E54">
        <w:rPr>
          <w:b/>
          <w:bCs/>
          <w:lang w:val="en-GB"/>
        </w:rPr>
        <w:t>The meeting was closed at 15:</w:t>
      </w:r>
      <w:r>
        <w:rPr>
          <w:b/>
          <w:bCs/>
          <w:lang w:val="en-GB"/>
        </w:rPr>
        <w:t>0</w:t>
      </w:r>
      <w:r w:rsidRPr="00A84E54">
        <w:rPr>
          <w:b/>
          <w:bCs/>
          <w:lang w:val="en-GB"/>
        </w:rPr>
        <w:t>0h.</w:t>
      </w:r>
    </w:p>
    <w:bookmarkEnd w:id="3"/>
    <w:p w14:paraId="35E975DE" w14:textId="77777777" w:rsidR="00E12D5B" w:rsidRDefault="00E12D5B">
      <w:pPr>
        <w:rPr>
          <w:b/>
          <w:lang w:val="en-GB"/>
        </w:rPr>
      </w:pPr>
      <w:r>
        <w:rPr>
          <w:b/>
          <w:lang w:val="en-GB"/>
        </w:rPr>
        <w:br w:type="page"/>
      </w:r>
    </w:p>
    <w:p w14:paraId="348426C8" w14:textId="4055C814" w:rsidR="00F6439C" w:rsidRPr="007171BC" w:rsidRDefault="00F6439C" w:rsidP="00F6439C">
      <w:pPr>
        <w:spacing w:after="200" w:line="276" w:lineRule="auto"/>
        <w:rPr>
          <w:b/>
          <w:lang w:val="en-GB"/>
        </w:rPr>
      </w:pPr>
      <w:r w:rsidRPr="007171BC">
        <w:rPr>
          <w:b/>
          <w:lang w:val="en-GB"/>
        </w:rPr>
        <w:lastRenderedPageBreak/>
        <w:t>Annex I – List of attendees</w:t>
      </w:r>
    </w:p>
    <w:tbl>
      <w:tblPr>
        <w:tblW w:w="77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3119"/>
        <w:gridCol w:w="4111"/>
      </w:tblGrid>
      <w:tr w:rsidR="00F6439C" w:rsidRPr="00946300" w14:paraId="7C8A6B64" w14:textId="77777777" w:rsidTr="00CB7E92">
        <w:trPr>
          <w:trHeight w:val="340"/>
        </w:trPr>
        <w:tc>
          <w:tcPr>
            <w:tcW w:w="567" w:type="dxa"/>
            <w:shd w:val="clear" w:color="auto" w:fill="D9D9D9" w:themeFill="background1" w:themeFillShade="D9"/>
            <w:vAlign w:val="center"/>
          </w:tcPr>
          <w:p w14:paraId="7AE09759" w14:textId="77777777" w:rsidR="00F6439C" w:rsidRPr="00E12D5B" w:rsidRDefault="00F6439C" w:rsidP="00CB7E92">
            <w:pPr>
              <w:tabs>
                <w:tab w:val="left" w:pos="59"/>
                <w:tab w:val="left" w:pos="564"/>
              </w:tabs>
              <w:ind w:left="720"/>
              <w:rPr>
                <w:b/>
                <w:bCs/>
                <w:sz w:val="20"/>
                <w:szCs w:val="20"/>
                <w:lang w:val="en-US"/>
              </w:rPr>
            </w:pPr>
          </w:p>
        </w:tc>
        <w:tc>
          <w:tcPr>
            <w:tcW w:w="3119" w:type="dxa"/>
            <w:shd w:val="clear" w:color="auto" w:fill="D9D9D9" w:themeFill="background1" w:themeFillShade="D9"/>
            <w:vAlign w:val="center"/>
          </w:tcPr>
          <w:p w14:paraId="151B2F84" w14:textId="77777777" w:rsidR="00F6439C" w:rsidRPr="00946300" w:rsidRDefault="00F6439C" w:rsidP="00CB7E92">
            <w:pPr>
              <w:jc w:val="center"/>
              <w:rPr>
                <w:b/>
                <w:bCs/>
                <w:sz w:val="20"/>
                <w:szCs w:val="20"/>
              </w:rPr>
            </w:pPr>
            <w:r w:rsidRPr="00946300">
              <w:rPr>
                <w:b/>
                <w:bCs/>
                <w:sz w:val="20"/>
                <w:szCs w:val="20"/>
              </w:rPr>
              <w:t>NAME</w:t>
            </w:r>
          </w:p>
        </w:tc>
        <w:tc>
          <w:tcPr>
            <w:tcW w:w="4111" w:type="dxa"/>
            <w:shd w:val="clear" w:color="auto" w:fill="D9D9D9" w:themeFill="background1" w:themeFillShade="D9"/>
            <w:vAlign w:val="center"/>
          </w:tcPr>
          <w:p w14:paraId="4EFA89EF" w14:textId="77777777" w:rsidR="00F6439C" w:rsidRPr="00946300" w:rsidRDefault="00F6439C" w:rsidP="00CB7E92">
            <w:pPr>
              <w:jc w:val="center"/>
              <w:rPr>
                <w:b/>
                <w:bCs/>
                <w:sz w:val="20"/>
                <w:szCs w:val="20"/>
              </w:rPr>
            </w:pPr>
            <w:r w:rsidRPr="00946300">
              <w:rPr>
                <w:b/>
                <w:bCs/>
                <w:sz w:val="20"/>
                <w:szCs w:val="20"/>
              </w:rPr>
              <w:t>REPRESENTING</w:t>
            </w:r>
          </w:p>
        </w:tc>
      </w:tr>
      <w:tr w:rsidR="00F6439C" w:rsidRPr="00946300" w14:paraId="2EFD5459" w14:textId="77777777" w:rsidTr="00CB7E92">
        <w:trPr>
          <w:trHeight w:val="340"/>
        </w:trPr>
        <w:tc>
          <w:tcPr>
            <w:tcW w:w="567" w:type="dxa"/>
            <w:vAlign w:val="center"/>
          </w:tcPr>
          <w:p w14:paraId="6546C5CD" w14:textId="77777777" w:rsidR="00F6439C" w:rsidRPr="00946300" w:rsidRDefault="00F6439C"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671F27A8" w14:textId="77777777" w:rsidR="00F6439C" w:rsidRPr="00946300" w:rsidRDefault="00F6439C" w:rsidP="00CB7E92">
            <w:pPr>
              <w:ind w:left="94"/>
              <w:rPr>
                <w:sz w:val="20"/>
                <w:szCs w:val="20"/>
                <w:lang w:val="en-CA"/>
              </w:rPr>
            </w:pPr>
            <w:r w:rsidRPr="00946300">
              <w:rPr>
                <w:sz w:val="20"/>
                <w:szCs w:val="20"/>
                <w:lang w:val="en-CA"/>
              </w:rPr>
              <w:t>Mr. Agustin Harte</w:t>
            </w:r>
          </w:p>
        </w:tc>
        <w:tc>
          <w:tcPr>
            <w:tcW w:w="4111" w:type="dxa"/>
            <w:vAlign w:val="center"/>
          </w:tcPr>
          <w:p w14:paraId="31413E3C" w14:textId="77777777" w:rsidR="00F6439C" w:rsidRPr="00946300" w:rsidRDefault="00F6439C" w:rsidP="00CB7E92">
            <w:pPr>
              <w:ind w:left="127"/>
              <w:rPr>
                <w:sz w:val="20"/>
                <w:szCs w:val="20"/>
                <w:lang w:val="en-CA"/>
              </w:rPr>
            </w:pPr>
            <w:r w:rsidRPr="00946300">
              <w:rPr>
                <w:sz w:val="20"/>
                <w:szCs w:val="20"/>
                <w:lang w:val="en-CA"/>
              </w:rPr>
              <w:t>Argentina</w:t>
            </w:r>
          </w:p>
        </w:tc>
      </w:tr>
      <w:tr w:rsidR="00F6439C" w:rsidRPr="00946300" w14:paraId="05D20405" w14:textId="77777777" w:rsidTr="00CB7E92">
        <w:trPr>
          <w:trHeight w:val="340"/>
        </w:trPr>
        <w:tc>
          <w:tcPr>
            <w:tcW w:w="567" w:type="dxa"/>
            <w:vAlign w:val="center"/>
          </w:tcPr>
          <w:p w14:paraId="479997EC" w14:textId="77777777" w:rsidR="00F6439C" w:rsidRPr="00946300" w:rsidRDefault="00F6439C"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6A661E69" w14:textId="08D32542" w:rsidR="00F6439C" w:rsidRPr="00946300" w:rsidRDefault="00F6439C" w:rsidP="00CB7E92">
            <w:pPr>
              <w:ind w:left="94"/>
              <w:rPr>
                <w:sz w:val="20"/>
                <w:szCs w:val="20"/>
                <w:lang w:val="en-CA"/>
              </w:rPr>
            </w:pPr>
            <w:r w:rsidRPr="00946300">
              <w:rPr>
                <w:sz w:val="20"/>
                <w:szCs w:val="20"/>
                <w:lang w:val="en-CA"/>
              </w:rPr>
              <w:t>M</w:t>
            </w:r>
            <w:r w:rsidR="00946300" w:rsidRPr="00946300">
              <w:rPr>
                <w:sz w:val="20"/>
                <w:szCs w:val="20"/>
                <w:lang w:val="en-CA"/>
              </w:rPr>
              <w:t>r</w:t>
            </w:r>
            <w:r w:rsidRPr="00946300">
              <w:rPr>
                <w:sz w:val="20"/>
                <w:szCs w:val="20"/>
                <w:lang w:val="en-CA"/>
              </w:rPr>
              <w:t xml:space="preserve">. </w:t>
            </w:r>
            <w:r w:rsidR="00946300" w:rsidRPr="00946300">
              <w:rPr>
                <w:sz w:val="20"/>
                <w:szCs w:val="20"/>
                <w:lang w:val="en-CA"/>
              </w:rPr>
              <w:t>Christopher Mariano</w:t>
            </w:r>
          </w:p>
        </w:tc>
        <w:tc>
          <w:tcPr>
            <w:tcW w:w="4111" w:type="dxa"/>
            <w:vAlign w:val="center"/>
          </w:tcPr>
          <w:p w14:paraId="6AA98EA3" w14:textId="77777777" w:rsidR="00F6439C" w:rsidRPr="00946300" w:rsidRDefault="00F6439C" w:rsidP="00CB7E92">
            <w:pPr>
              <w:ind w:left="127"/>
              <w:rPr>
                <w:sz w:val="20"/>
                <w:szCs w:val="20"/>
                <w:lang w:val="en-CA"/>
              </w:rPr>
            </w:pPr>
            <w:r w:rsidRPr="00946300">
              <w:rPr>
                <w:sz w:val="20"/>
                <w:szCs w:val="20"/>
                <w:lang w:val="en-CA"/>
              </w:rPr>
              <w:t>Environment and Climate Change Canada</w:t>
            </w:r>
          </w:p>
        </w:tc>
      </w:tr>
      <w:tr w:rsidR="00946300" w:rsidRPr="00946300" w14:paraId="5ECD04E6" w14:textId="77777777" w:rsidTr="00CB7E92">
        <w:trPr>
          <w:trHeight w:val="365"/>
        </w:trPr>
        <w:tc>
          <w:tcPr>
            <w:tcW w:w="567" w:type="dxa"/>
            <w:vAlign w:val="center"/>
          </w:tcPr>
          <w:p w14:paraId="37DF602A" w14:textId="77777777" w:rsidR="00946300" w:rsidRPr="00946300" w:rsidRDefault="00946300"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0F78F045" w14:textId="67BB47C6" w:rsidR="00946300" w:rsidRPr="00946300" w:rsidRDefault="00946300" w:rsidP="00CB7E92">
            <w:pPr>
              <w:ind w:left="94"/>
              <w:rPr>
                <w:sz w:val="20"/>
                <w:szCs w:val="20"/>
                <w:lang w:val="en-CA"/>
              </w:rPr>
            </w:pPr>
            <w:r w:rsidRPr="00946300">
              <w:rPr>
                <w:sz w:val="20"/>
                <w:szCs w:val="20"/>
                <w:lang w:val="en-CA"/>
              </w:rPr>
              <w:t>Mr. Michael Ernst</w:t>
            </w:r>
          </w:p>
        </w:tc>
        <w:tc>
          <w:tcPr>
            <w:tcW w:w="4111" w:type="dxa"/>
            <w:vAlign w:val="center"/>
          </w:tcPr>
          <w:p w14:paraId="2DA645B5" w14:textId="65346238" w:rsidR="00946300" w:rsidRPr="00946300" w:rsidRDefault="00946300" w:rsidP="00CB7E92">
            <w:pPr>
              <w:ind w:left="127"/>
              <w:rPr>
                <w:sz w:val="20"/>
                <w:szCs w:val="20"/>
                <w:lang w:val="en-CA"/>
              </w:rPr>
            </w:pPr>
            <w:r w:rsidRPr="00946300">
              <w:rPr>
                <w:sz w:val="20"/>
                <w:szCs w:val="20"/>
                <w:lang w:val="en-CA"/>
              </w:rPr>
              <w:t>Germany</w:t>
            </w:r>
          </w:p>
        </w:tc>
      </w:tr>
      <w:tr w:rsidR="00F6439C" w:rsidRPr="00946300" w14:paraId="06ACA124" w14:textId="77777777" w:rsidTr="00CB7E92">
        <w:trPr>
          <w:trHeight w:val="365"/>
        </w:trPr>
        <w:tc>
          <w:tcPr>
            <w:tcW w:w="567" w:type="dxa"/>
            <w:vAlign w:val="center"/>
          </w:tcPr>
          <w:p w14:paraId="6609C318" w14:textId="77777777" w:rsidR="00F6439C" w:rsidRPr="00946300" w:rsidRDefault="00F6439C"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1F8E4DAE" w14:textId="77777777" w:rsidR="00F6439C" w:rsidRPr="00946300" w:rsidRDefault="00F6439C" w:rsidP="00CB7E92">
            <w:pPr>
              <w:ind w:left="94"/>
              <w:rPr>
                <w:sz w:val="20"/>
                <w:szCs w:val="20"/>
                <w:lang w:val="en-CA"/>
              </w:rPr>
            </w:pPr>
            <w:r w:rsidRPr="00946300">
              <w:rPr>
                <w:sz w:val="20"/>
                <w:szCs w:val="20"/>
                <w:lang w:val="en-CA"/>
              </w:rPr>
              <w:t xml:space="preserve">Mr. Timo Seppälä </w:t>
            </w:r>
          </w:p>
        </w:tc>
        <w:tc>
          <w:tcPr>
            <w:tcW w:w="4111" w:type="dxa"/>
            <w:vAlign w:val="center"/>
          </w:tcPr>
          <w:p w14:paraId="3146DD82" w14:textId="77777777" w:rsidR="00F6439C" w:rsidRPr="00946300" w:rsidRDefault="00F6439C" w:rsidP="00CB7E92">
            <w:pPr>
              <w:ind w:left="127"/>
              <w:rPr>
                <w:sz w:val="20"/>
                <w:szCs w:val="20"/>
                <w:lang w:val="en-CA"/>
              </w:rPr>
            </w:pPr>
            <w:r w:rsidRPr="00946300">
              <w:rPr>
                <w:sz w:val="20"/>
                <w:szCs w:val="20"/>
                <w:lang w:val="en-CA"/>
              </w:rPr>
              <w:t xml:space="preserve">Finland </w:t>
            </w:r>
          </w:p>
        </w:tc>
      </w:tr>
      <w:tr w:rsidR="00F6439C" w:rsidRPr="00946300" w14:paraId="793CAFC7" w14:textId="77777777" w:rsidTr="00CB7E92">
        <w:trPr>
          <w:trHeight w:val="270"/>
        </w:trPr>
        <w:tc>
          <w:tcPr>
            <w:tcW w:w="567" w:type="dxa"/>
            <w:vAlign w:val="center"/>
          </w:tcPr>
          <w:p w14:paraId="27AE9E8C" w14:textId="77777777" w:rsidR="00F6439C" w:rsidRPr="00946300" w:rsidRDefault="00F6439C"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71052ABC" w14:textId="77777777" w:rsidR="00F6439C" w:rsidRPr="00946300" w:rsidRDefault="00F6439C" w:rsidP="00CB7E92">
            <w:pPr>
              <w:ind w:left="94"/>
              <w:rPr>
                <w:sz w:val="20"/>
                <w:szCs w:val="20"/>
                <w:lang w:val="en-CA"/>
              </w:rPr>
            </w:pPr>
            <w:r w:rsidRPr="00946300">
              <w:rPr>
                <w:sz w:val="20"/>
                <w:szCs w:val="20"/>
                <w:lang w:val="en-CA"/>
              </w:rPr>
              <w:t>Mr. Tadashi Teranishi</w:t>
            </w:r>
          </w:p>
        </w:tc>
        <w:tc>
          <w:tcPr>
            <w:tcW w:w="4111" w:type="dxa"/>
            <w:vAlign w:val="center"/>
          </w:tcPr>
          <w:p w14:paraId="6E45723E" w14:textId="77777777" w:rsidR="00F6439C" w:rsidRPr="00946300" w:rsidRDefault="00F6439C" w:rsidP="00CB7E92">
            <w:pPr>
              <w:ind w:left="127"/>
              <w:rPr>
                <w:sz w:val="20"/>
                <w:szCs w:val="20"/>
                <w:lang w:val="en-CA"/>
              </w:rPr>
            </w:pPr>
            <w:r w:rsidRPr="00946300">
              <w:rPr>
                <w:sz w:val="20"/>
                <w:szCs w:val="20"/>
                <w:lang w:val="en-CA"/>
              </w:rPr>
              <w:t>Japan</w:t>
            </w:r>
          </w:p>
        </w:tc>
      </w:tr>
      <w:tr w:rsidR="00946300" w:rsidRPr="00946300" w14:paraId="30630DB2" w14:textId="77777777" w:rsidTr="00CB7E92">
        <w:trPr>
          <w:trHeight w:val="340"/>
        </w:trPr>
        <w:tc>
          <w:tcPr>
            <w:tcW w:w="567" w:type="dxa"/>
            <w:vAlign w:val="center"/>
          </w:tcPr>
          <w:p w14:paraId="4571FF79" w14:textId="77777777" w:rsidR="00946300" w:rsidRPr="00946300" w:rsidRDefault="00946300"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4162AC0F" w14:textId="1C8A65AA" w:rsidR="00946300" w:rsidRPr="00946300" w:rsidRDefault="00946300" w:rsidP="00946300">
            <w:pPr>
              <w:ind w:left="98"/>
              <w:rPr>
                <w:sz w:val="20"/>
                <w:szCs w:val="20"/>
                <w:lang w:val="en-CA"/>
              </w:rPr>
            </w:pPr>
            <w:r w:rsidRPr="00946300">
              <w:rPr>
                <w:sz w:val="20"/>
                <w:szCs w:val="20"/>
                <w:lang w:val="en-CA"/>
              </w:rPr>
              <w:t>Ms. Noluzuko (Zukie) Gwayi</w:t>
            </w:r>
          </w:p>
        </w:tc>
        <w:tc>
          <w:tcPr>
            <w:tcW w:w="4111" w:type="dxa"/>
          </w:tcPr>
          <w:p w14:paraId="016F92E5" w14:textId="0851941B" w:rsidR="00946300" w:rsidRPr="00946300" w:rsidRDefault="00946300" w:rsidP="00CB7E92">
            <w:pPr>
              <w:ind w:left="127"/>
              <w:rPr>
                <w:sz w:val="20"/>
                <w:szCs w:val="20"/>
                <w:lang w:val="en-CA"/>
              </w:rPr>
            </w:pPr>
            <w:r w:rsidRPr="00946300">
              <w:rPr>
                <w:sz w:val="20"/>
                <w:szCs w:val="20"/>
                <w:lang w:val="en-CA"/>
              </w:rPr>
              <w:t>South Africa</w:t>
            </w:r>
          </w:p>
        </w:tc>
      </w:tr>
      <w:tr w:rsidR="00F6439C" w:rsidRPr="0031448F" w14:paraId="20F4310E" w14:textId="77777777" w:rsidTr="00CB7E92">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933672D" w14:textId="77777777" w:rsidR="00F6439C" w:rsidRPr="00946300" w:rsidRDefault="00F6439C" w:rsidP="00F6439C">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0A34CA" w14:textId="77777777" w:rsidR="00F6439C" w:rsidRPr="00946300" w:rsidRDefault="00F6439C" w:rsidP="00CB7E92">
            <w:pPr>
              <w:ind w:left="94"/>
              <w:rPr>
                <w:sz w:val="20"/>
                <w:szCs w:val="20"/>
                <w:lang w:val="en-CA"/>
              </w:rPr>
            </w:pPr>
            <w:r w:rsidRPr="00946300">
              <w:rPr>
                <w:sz w:val="20"/>
                <w:szCs w:val="20"/>
                <w:lang w:val="en-CA"/>
              </w:rPr>
              <w:t>Mr. Bob McIntyre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980492" w14:textId="77777777" w:rsidR="00F6439C" w:rsidRPr="00946300" w:rsidRDefault="00F6439C" w:rsidP="00CB7E92">
            <w:pPr>
              <w:ind w:left="127"/>
              <w:rPr>
                <w:sz w:val="20"/>
                <w:szCs w:val="20"/>
                <w:lang w:val="en-CA"/>
              </w:rPr>
            </w:pPr>
            <w:r w:rsidRPr="00946300">
              <w:rPr>
                <w:sz w:val="20"/>
                <w:szCs w:val="20"/>
                <w:lang w:val="en-CA"/>
              </w:rPr>
              <w:t>United Kingdom of Great Britain and Northern Ireland</w:t>
            </w:r>
          </w:p>
        </w:tc>
      </w:tr>
      <w:tr w:rsidR="00946300" w:rsidRPr="00946300" w14:paraId="5BAD5C31" w14:textId="77777777" w:rsidTr="00CB7E92">
        <w:trPr>
          <w:trHeight w:val="340"/>
        </w:trPr>
        <w:tc>
          <w:tcPr>
            <w:tcW w:w="567" w:type="dxa"/>
            <w:vAlign w:val="center"/>
          </w:tcPr>
          <w:p w14:paraId="7131AC28"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19A673FE" w14:textId="77777777" w:rsidR="00946300" w:rsidRPr="00946300" w:rsidRDefault="00946300" w:rsidP="00946300">
            <w:pPr>
              <w:ind w:left="94"/>
              <w:rPr>
                <w:sz w:val="20"/>
                <w:szCs w:val="20"/>
                <w:lang w:val="en-CA"/>
              </w:rPr>
            </w:pPr>
            <w:r w:rsidRPr="00946300">
              <w:rPr>
                <w:sz w:val="20"/>
                <w:szCs w:val="20"/>
                <w:lang w:val="en-CA"/>
              </w:rPr>
              <w:t>Mr. Jindrich Petrlik</w:t>
            </w:r>
          </w:p>
        </w:tc>
        <w:tc>
          <w:tcPr>
            <w:tcW w:w="4111" w:type="dxa"/>
          </w:tcPr>
          <w:p w14:paraId="21BC9BAF" w14:textId="39132B35" w:rsidR="00946300" w:rsidRPr="00946300" w:rsidRDefault="00946300" w:rsidP="00946300">
            <w:pPr>
              <w:ind w:left="127"/>
              <w:rPr>
                <w:sz w:val="20"/>
                <w:szCs w:val="20"/>
                <w:lang w:val="en-CA"/>
              </w:rPr>
            </w:pPr>
            <w:r w:rsidRPr="00946300">
              <w:rPr>
                <w:sz w:val="20"/>
                <w:szCs w:val="20"/>
                <w:lang w:val="en-CA"/>
              </w:rPr>
              <w:t>Arnika Association / IPEN</w:t>
            </w:r>
          </w:p>
        </w:tc>
      </w:tr>
      <w:tr w:rsidR="00946300" w:rsidRPr="0031448F" w14:paraId="0794799D" w14:textId="77777777" w:rsidTr="00CB7E92">
        <w:trPr>
          <w:trHeight w:val="340"/>
        </w:trPr>
        <w:tc>
          <w:tcPr>
            <w:tcW w:w="567" w:type="dxa"/>
            <w:vAlign w:val="center"/>
          </w:tcPr>
          <w:p w14:paraId="24B6B8EA"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10E0BF2E" w14:textId="77777777" w:rsidR="00946300" w:rsidRPr="00946300" w:rsidRDefault="00946300" w:rsidP="00946300">
            <w:pPr>
              <w:ind w:left="94"/>
              <w:rPr>
                <w:sz w:val="20"/>
                <w:szCs w:val="20"/>
                <w:lang w:val="en-CA"/>
              </w:rPr>
            </w:pPr>
            <w:r w:rsidRPr="00946300">
              <w:rPr>
                <w:sz w:val="20"/>
                <w:szCs w:val="20"/>
                <w:lang w:val="en-CA"/>
              </w:rPr>
              <w:t>Mr. Jacopo Salvaterra</w:t>
            </w:r>
          </w:p>
        </w:tc>
        <w:tc>
          <w:tcPr>
            <w:tcW w:w="4111" w:type="dxa"/>
          </w:tcPr>
          <w:p w14:paraId="1912F6D8" w14:textId="77777777" w:rsidR="00946300" w:rsidRPr="00946300" w:rsidRDefault="00946300" w:rsidP="00946300">
            <w:pPr>
              <w:ind w:left="127"/>
              <w:rPr>
                <w:sz w:val="20"/>
                <w:szCs w:val="20"/>
                <w:lang w:val="en-CA"/>
              </w:rPr>
            </w:pPr>
            <w:r w:rsidRPr="00946300">
              <w:rPr>
                <w:sz w:val="20"/>
                <w:szCs w:val="20"/>
                <w:lang w:val="en-CA"/>
              </w:rPr>
              <w:t xml:space="preserve">Burson Cohn &amp; Wolfe (HBCD Industry) </w:t>
            </w:r>
          </w:p>
        </w:tc>
      </w:tr>
      <w:tr w:rsidR="00946300" w:rsidRPr="00946300" w14:paraId="07DA97DF" w14:textId="77777777" w:rsidTr="00CB7E92">
        <w:trPr>
          <w:trHeight w:val="340"/>
        </w:trPr>
        <w:tc>
          <w:tcPr>
            <w:tcW w:w="567" w:type="dxa"/>
            <w:vAlign w:val="center"/>
          </w:tcPr>
          <w:p w14:paraId="660A37E7"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310F77C7" w14:textId="77777777" w:rsidR="00946300" w:rsidRPr="00946300" w:rsidRDefault="00946300" w:rsidP="00946300">
            <w:pPr>
              <w:ind w:left="94"/>
              <w:rPr>
                <w:sz w:val="20"/>
                <w:szCs w:val="20"/>
                <w:lang w:val="en-CA"/>
              </w:rPr>
            </w:pPr>
            <w:r w:rsidRPr="00946300">
              <w:rPr>
                <w:sz w:val="20"/>
                <w:szCs w:val="20"/>
                <w:lang w:val="en-CA"/>
              </w:rPr>
              <w:t>Mr. Lorenzo Ceccherini</w:t>
            </w:r>
          </w:p>
        </w:tc>
        <w:tc>
          <w:tcPr>
            <w:tcW w:w="4111" w:type="dxa"/>
          </w:tcPr>
          <w:p w14:paraId="3972E57C" w14:textId="77777777" w:rsidR="00946300" w:rsidRPr="00946300" w:rsidRDefault="00946300" w:rsidP="00946300">
            <w:pPr>
              <w:ind w:left="127"/>
              <w:rPr>
                <w:sz w:val="20"/>
                <w:szCs w:val="20"/>
                <w:lang w:val="en-CA"/>
              </w:rPr>
            </w:pPr>
            <w:r w:rsidRPr="00946300">
              <w:rPr>
                <w:sz w:val="20"/>
                <w:szCs w:val="20"/>
                <w:lang w:val="en-CA"/>
              </w:rPr>
              <w:t>CEWEP</w:t>
            </w:r>
          </w:p>
        </w:tc>
      </w:tr>
      <w:tr w:rsidR="00946300" w:rsidRPr="00946300" w14:paraId="70CB2789" w14:textId="77777777" w:rsidTr="00CB7E92">
        <w:trPr>
          <w:trHeight w:val="340"/>
        </w:trPr>
        <w:tc>
          <w:tcPr>
            <w:tcW w:w="567" w:type="dxa"/>
            <w:vAlign w:val="center"/>
          </w:tcPr>
          <w:p w14:paraId="680106F9"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0A756ACF" w14:textId="77777777" w:rsidR="00946300" w:rsidRPr="00946300" w:rsidRDefault="00946300" w:rsidP="00946300">
            <w:pPr>
              <w:ind w:left="94"/>
              <w:rPr>
                <w:sz w:val="20"/>
                <w:szCs w:val="20"/>
                <w:lang w:val="en-CA"/>
              </w:rPr>
            </w:pPr>
            <w:r w:rsidRPr="00946300">
              <w:rPr>
                <w:sz w:val="20"/>
                <w:szCs w:val="20"/>
                <w:lang w:val="en-CA"/>
              </w:rPr>
              <w:t>Mr. Louis Ollion</w:t>
            </w:r>
          </w:p>
        </w:tc>
        <w:tc>
          <w:tcPr>
            <w:tcW w:w="4111" w:type="dxa"/>
          </w:tcPr>
          <w:p w14:paraId="558F2D56" w14:textId="77777777" w:rsidR="00946300" w:rsidRPr="00946300" w:rsidRDefault="00946300" w:rsidP="00946300">
            <w:pPr>
              <w:ind w:left="127"/>
              <w:rPr>
                <w:sz w:val="20"/>
                <w:szCs w:val="20"/>
                <w:lang w:val="en-CA"/>
              </w:rPr>
            </w:pPr>
            <w:r w:rsidRPr="00946300">
              <w:rPr>
                <w:sz w:val="20"/>
                <w:szCs w:val="20"/>
                <w:lang w:val="en-CA"/>
              </w:rPr>
              <w:t>EuRIC</w:t>
            </w:r>
          </w:p>
        </w:tc>
      </w:tr>
      <w:tr w:rsidR="00946300" w:rsidRPr="00946300" w14:paraId="27CE37B6" w14:textId="77777777" w:rsidTr="00CB7E92">
        <w:trPr>
          <w:trHeight w:val="340"/>
        </w:trPr>
        <w:tc>
          <w:tcPr>
            <w:tcW w:w="567" w:type="dxa"/>
            <w:vAlign w:val="center"/>
          </w:tcPr>
          <w:p w14:paraId="3CB8B72B"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1557C4F7" w14:textId="77777777" w:rsidR="00946300" w:rsidRPr="00946300" w:rsidRDefault="00946300" w:rsidP="00946300">
            <w:pPr>
              <w:ind w:left="94"/>
              <w:rPr>
                <w:sz w:val="20"/>
                <w:szCs w:val="20"/>
                <w:lang w:val="en-CA"/>
              </w:rPr>
            </w:pPr>
            <w:r w:rsidRPr="00946300">
              <w:rPr>
                <w:sz w:val="20"/>
                <w:szCs w:val="20"/>
                <w:lang w:val="en-CA"/>
              </w:rPr>
              <w:t>Mr. Mike Hale</w:t>
            </w:r>
          </w:p>
        </w:tc>
        <w:tc>
          <w:tcPr>
            <w:tcW w:w="4111" w:type="dxa"/>
          </w:tcPr>
          <w:p w14:paraId="632BF120" w14:textId="77777777" w:rsidR="00946300" w:rsidRPr="00946300" w:rsidRDefault="00946300" w:rsidP="00946300">
            <w:pPr>
              <w:ind w:left="121"/>
              <w:rPr>
                <w:rFonts w:ascii="Calibri" w:hAnsi="Calibri" w:cs="Calibri"/>
                <w:color w:val="000000"/>
                <w:sz w:val="20"/>
                <w:szCs w:val="20"/>
                <w:lang w:val="en-US"/>
              </w:rPr>
            </w:pPr>
            <w:r w:rsidRPr="00946300">
              <w:rPr>
                <w:rFonts w:ascii="Calibri" w:hAnsi="Calibri" w:cs="Calibri"/>
                <w:color w:val="000000"/>
                <w:sz w:val="20"/>
                <w:szCs w:val="20"/>
                <w:lang w:val="en-US"/>
              </w:rPr>
              <w:t>Eurits</w:t>
            </w:r>
          </w:p>
        </w:tc>
      </w:tr>
      <w:tr w:rsidR="00946300" w:rsidRPr="00946300" w14:paraId="185446D5" w14:textId="77777777" w:rsidTr="00CB7E92">
        <w:trPr>
          <w:trHeight w:val="340"/>
        </w:trPr>
        <w:tc>
          <w:tcPr>
            <w:tcW w:w="567" w:type="dxa"/>
            <w:vAlign w:val="center"/>
          </w:tcPr>
          <w:p w14:paraId="2D3C07DA"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7305FBA7" w14:textId="77777777" w:rsidR="00946300" w:rsidRPr="00946300" w:rsidRDefault="00946300" w:rsidP="00946300">
            <w:pPr>
              <w:ind w:left="94"/>
              <w:rPr>
                <w:sz w:val="20"/>
                <w:szCs w:val="20"/>
                <w:lang w:val="en-CA"/>
              </w:rPr>
            </w:pPr>
            <w:r w:rsidRPr="00946300">
              <w:rPr>
                <w:sz w:val="20"/>
                <w:szCs w:val="20"/>
                <w:lang w:val="en-CA"/>
              </w:rPr>
              <w:t>Mr. Lee Bell</w:t>
            </w:r>
          </w:p>
        </w:tc>
        <w:tc>
          <w:tcPr>
            <w:tcW w:w="4111" w:type="dxa"/>
          </w:tcPr>
          <w:p w14:paraId="47941E1E" w14:textId="77777777" w:rsidR="00946300" w:rsidRPr="00946300" w:rsidRDefault="00946300" w:rsidP="00946300">
            <w:pPr>
              <w:ind w:left="127"/>
              <w:rPr>
                <w:sz w:val="20"/>
                <w:szCs w:val="20"/>
                <w:lang w:val="en-CA"/>
              </w:rPr>
            </w:pPr>
            <w:r w:rsidRPr="00946300">
              <w:rPr>
                <w:sz w:val="20"/>
                <w:szCs w:val="20"/>
                <w:lang w:val="en-CA"/>
              </w:rPr>
              <w:t>IPEN</w:t>
            </w:r>
          </w:p>
        </w:tc>
      </w:tr>
      <w:tr w:rsidR="00946300" w:rsidRPr="0031448F" w14:paraId="1C574DB9" w14:textId="77777777" w:rsidTr="00CB7E92">
        <w:trPr>
          <w:trHeight w:val="340"/>
        </w:trPr>
        <w:tc>
          <w:tcPr>
            <w:tcW w:w="567" w:type="dxa"/>
            <w:vAlign w:val="center"/>
          </w:tcPr>
          <w:p w14:paraId="742E1C5D"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28030476" w14:textId="77777777" w:rsidR="00946300" w:rsidRPr="00946300" w:rsidRDefault="00946300" w:rsidP="00946300">
            <w:pPr>
              <w:ind w:left="94"/>
              <w:rPr>
                <w:sz w:val="20"/>
                <w:szCs w:val="20"/>
                <w:lang w:val="en-CA"/>
              </w:rPr>
            </w:pPr>
            <w:r w:rsidRPr="00946300">
              <w:rPr>
                <w:sz w:val="20"/>
                <w:szCs w:val="20"/>
                <w:lang w:val="en-CA"/>
              </w:rPr>
              <w:t>Ms. Yo Osada</w:t>
            </w:r>
          </w:p>
        </w:tc>
        <w:tc>
          <w:tcPr>
            <w:tcW w:w="4111" w:type="dxa"/>
            <w:vAlign w:val="center"/>
          </w:tcPr>
          <w:p w14:paraId="16CEF345" w14:textId="37184D92" w:rsidR="00946300" w:rsidRPr="00946300" w:rsidRDefault="00946300" w:rsidP="00946300">
            <w:pPr>
              <w:ind w:left="127"/>
              <w:rPr>
                <w:sz w:val="20"/>
                <w:szCs w:val="20"/>
                <w:lang w:val="en-CA"/>
              </w:rPr>
            </w:pPr>
            <w:r w:rsidRPr="00946300">
              <w:rPr>
                <w:sz w:val="20"/>
                <w:szCs w:val="20"/>
                <w:lang w:val="en-CA"/>
              </w:rPr>
              <w:t>Industrial Waste Mgmt Foundation</w:t>
            </w:r>
            <w:r>
              <w:rPr>
                <w:sz w:val="20"/>
                <w:szCs w:val="20"/>
                <w:lang w:val="en-CA"/>
              </w:rPr>
              <w:t>, Japan</w:t>
            </w:r>
          </w:p>
        </w:tc>
      </w:tr>
      <w:tr w:rsidR="00946300" w:rsidRPr="00946300" w14:paraId="1241E65D" w14:textId="77777777" w:rsidTr="00CB7E92">
        <w:trPr>
          <w:trHeight w:val="296"/>
        </w:trPr>
        <w:tc>
          <w:tcPr>
            <w:tcW w:w="567" w:type="dxa"/>
            <w:vAlign w:val="center"/>
          </w:tcPr>
          <w:p w14:paraId="5C4D79C3"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23451997" w14:textId="77777777" w:rsidR="00946300" w:rsidRPr="00946300" w:rsidRDefault="00946300" w:rsidP="00946300">
            <w:pPr>
              <w:ind w:left="94"/>
              <w:rPr>
                <w:sz w:val="20"/>
                <w:szCs w:val="20"/>
                <w:lang w:val="en-CA"/>
              </w:rPr>
            </w:pPr>
            <w:r w:rsidRPr="00946300">
              <w:rPr>
                <w:sz w:val="20"/>
                <w:szCs w:val="20"/>
                <w:lang w:val="en-CA"/>
              </w:rPr>
              <w:t>Ms. Natsuko Kajiwara</w:t>
            </w:r>
          </w:p>
        </w:tc>
        <w:tc>
          <w:tcPr>
            <w:tcW w:w="4111" w:type="dxa"/>
          </w:tcPr>
          <w:p w14:paraId="2CF370FA" w14:textId="78ADE104" w:rsidR="00946300" w:rsidRPr="00946300" w:rsidRDefault="00946300" w:rsidP="00946300">
            <w:pPr>
              <w:ind w:left="127"/>
              <w:rPr>
                <w:sz w:val="20"/>
                <w:szCs w:val="20"/>
                <w:lang w:val="en-CA"/>
              </w:rPr>
            </w:pPr>
            <w:r w:rsidRPr="00946300">
              <w:rPr>
                <w:sz w:val="20"/>
                <w:szCs w:val="20"/>
                <w:lang w:val="en-CA"/>
              </w:rPr>
              <w:t>National Instit</w:t>
            </w:r>
            <w:r>
              <w:rPr>
                <w:sz w:val="20"/>
                <w:szCs w:val="20"/>
                <w:lang w:val="en-CA"/>
              </w:rPr>
              <w:t>.</w:t>
            </w:r>
            <w:r w:rsidRPr="00946300">
              <w:rPr>
                <w:sz w:val="20"/>
                <w:szCs w:val="20"/>
                <w:lang w:val="en-CA"/>
              </w:rPr>
              <w:t xml:space="preserve"> for Environ</w:t>
            </w:r>
            <w:r>
              <w:rPr>
                <w:sz w:val="20"/>
                <w:szCs w:val="20"/>
                <w:lang w:val="en-CA"/>
              </w:rPr>
              <w:t>.</w:t>
            </w:r>
            <w:r w:rsidRPr="00946300">
              <w:rPr>
                <w:sz w:val="20"/>
                <w:szCs w:val="20"/>
                <w:lang w:val="en-CA"/>
              </w:rPr>
              <w:t xml:space="preserve"> Studies, Japan</w:t>
            </w:r>
          </w:p>
        </w:tc>
      </w:tr>
      <w:tr w:rsidR="00946300" w:rsidRPr="00946300" w14:paraId="41938D3A" w14:textId="77777777" w:rsidTr="00CB7E92">
        <w:trPr>
          <w:trHeight w:val="340"/>
        </w:trPr>
        <w:tc>
          <w:tcPr>
            <w:tcW w:w="567" w:type="dxa"/>
            <w:vAlign w:val="center"/>
          </w:tcPr>
          <w:p w14:paraId="052F3277"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vAlign w:val="center"/>
          </w:tcPr>
          <w:p w14:paraId="7EAFA6F0" w14:textId="77777777" w:rsidR="00946300" w:rsidRPr="00946300" w:rsidRDefault="00946300" w:rsidP="00946300">
            <w:pPr>
              <w:ind w:left="94"/>
              <w:rPr>
                <w:sz w:val="20"/>
                <w:szCs w:val="20"/>
                <w:lang w:val="en-CA"/>
              </w:rPr>
            </w:pPr>
            <w:r w:rsidRPr="00946300">
              <w:rPr>
                <w:sz w:val="20"/>
                <w:szCs w:val="20"/>
                <w:lang w:val="en-CA"/>
              </w:rPr>
              <w:t>Ms. Heidelore Fiedler</w:t>
            </w:r>
          </w:p>
        </w:tc>
        <w:tc>
          <w:tcPr>
            <w:tcW w:w="4111" w:type="dxa"/>
            <w:vAlign w:val="center"/>
          </w:tcPr>
          <w:p w14:paraId="33A44FBB" w14:textId="77777777" w:rsidR="00946300" w:rsidRPr="00946300" w:rsidRDefault="00946300" w:rsidP="00946300">
            <w:pPr>
              <w:ind w:left="127"/>
              <w:rPr>
                <w:sz w:val="20"/>
                <w:szCs w:val="20"/>
                <w:lang w:val="en-CA"/>
              </w:rPr>
            </w:pPr>
            <w:r w:rsidRPr="00946300">
              <w:rPr>
                <w:sz w:val="20"/>
                <w:szCs w:val="20"/>
                <w:lang w:val="en-CA"/>
              </w:rPr>
              <w:t>Örebro University</w:t>
            </w:r>
          </w:p>
        </w:tc>
      </w:tr>
      <w:tr w:rsidR="00946300" w:rsidRPr="00946300" w14:paraId="6B1E8B0A" w14:textId="77777777" w:rsidTr="00CB7E92">
        <w:trPr>
          <w:trHeight w:val="340"/>
        </w:trPr>
        <w:tc>
          <w:tcPr>
            <w:tcW w:w="567" w:type="dxa"/>
            <w:vAlign w:val="center"/>
          </w:tcPr>
          <w:p w14:paraId="549DD12C"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456E5C6D" w14:textId="77777777" w:rsidR="00946300" w:rsidRPr="00946300" w:rsidRDefault="00946300" w:rsidP="00946300">
            <w:pPr>
              <w:ind w:left="94"/>
              <w:rPr>
                <w:sz w:val="20"/>
                <w:szCs w:val="20"/>
                <w:lang w:val="en-CA"/>
              </w:rPr>
            </w:pPr>
            <w:r w:rsidRPr="00946300">
              <w:rPr>
                <w:sz w:val="20"/>
                <w:szCs w:val="20"/>
                <w:lang w:val="en-CA"/>
              </w:rPr>
              <w:t>Ms. Mayumi Tamiya</w:t>
            </w:r>
          </w:p>
        </w:tc>
        <w:tc>
          <w:tcPr>
            <w:tcW w:w="4111" w:type="dxa"/>
          </w:tcPr>
          <w:p w14:paraId="35DC9A77" w14:textId="77777777" w:rsidR="00946300" w:rsidRPr="00946300" w:rsidRDefault="00946300" w:rsidP="00946300">
            <w:pPr>
              <w:ind w:left="127"/>
              <w:rPr>
                <w:sz w:val="20"/>
                <w:szCs w:val="20"/>
                <w:lang w:val="en-CA"/>
              </w:rPr>
            </w:pPr>
            <w:r w:rsidRPr="00946300">
              <w:rPr>
                <w:sz w:val="20"/>
                <w:szCs w:val="20"/>
                <w:lang w:val="en-CA"/>
              </w:rPr>
              <w:t>Towa technoloy corporation, Japan</w:t>
            </w:r>
          </w:p>
        </w:tc>
      </w:tr>
      <w:tr w:rsidR="00946300" w:rsidRPr="00946300" w14:paraId="25ACB60F" w14:textId="77777777" w:rsidTr="00CB7E92">
        <w:trPr>
          <w:trHeight w:val="340"/>
        </w:trPr>
        <w:tc>
          <w:tcPr>
            <w:tcW w:w="567" w:type="dxa"/>
            <w:vAlign w:val="center"/>
          </w:tcPr>
          <w:p w14:paraId="0DC8E73C"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6F5BB226" w14:textId="77777777" w:rsidR="00946300" w:rsidRPr="00946300" w:rsidRDefault="00946300" w:rsidP="00946300">
            <w:pPr>
              <w:ind w:left="94"/>
              <w:rPr>
                <w:rFonts w:ascii="Calibri" w:hAnsi="Calibri" w:cs="Calibri"/>
                <w:color w:val="000000"/>
                <w:sz w:val="20"/>
                <w:szCs w:val="20"/>
                <w:lang w:val="en-US"/>
              </w:rPr>
            </w:pPr>
            <w:r w:rsidRPr="00946300">
              <w:rPr>
                <w:sz w:val="20"/>
                <w:szCs w:val="20"/>
                <w:lang w:val="en-CA"/>
              </w:rPr>
              <w:t xml:space="preserve">Mr.  </w:t>
            </w:r>
            <w:r w:rsidRPr="00946300">
              <w:rPr>
                <w:rFonts w:ascii="Calibri" w:hAnsi="Calibri" w:cs="Calibri"/>
                <w:color w:val="000000"/>
                <w:sz w:val="20"/>
                <w:szCs w:val="20"/>
              </w:rPr>
              <w:t>Rameshwar Adhikari</w:t>
            </w:r>
          </w:p>
        </w:tc>
        <w:tc>
          <w:tcPr>
            <w:tcW w:w="4111" w:type="dxa"/>
          </w:tcPr>
          <w:p w14:paraId="2BCE5557" w14:textId="77777777" w:rsidR="00946300" w:rsidRPr="00946300" w:rsidRDefault="00946300" w:rsidP="00946300">
            <w:pPr>
              <w:ind w:left="121"/>
              <w:rPr>
                <w:rFonts w:ascii="Calibri" w:hAnsi="Calibri" w:cs="Calibri"/>
                <w:color w:val="000000"/>
                <w:sz w:val="20"/>
                <w:szCs w:val="20"/>
                <w:lang w:val="en-US"/>
              </w:rPr>
            </w:pPr>
            <w:r w:rsidRPr="00946300">
              <w:rPr>
                <w:rFonts w:ascii="Calibri" w:hAnsi="Calibri" w:cs="Calibri"/>
                <w:color w:val="000000"/>
                <w:sz w:val="20"/>
                <w:szCs w:val="20"/>
              </w:rPr>
              <w:t>Tribhuvan University, Kathmandu, Nepal</w:t>
            </w:r>
          </w:p>
        </w:tc>
      </w:tr>
      <w:tr w:rsidR="00946300" w:rsidRPr="0031448F" w14:paraId="640BE6CA" w14:textId="77777777" w:rsidTr="00CB7E92">
        <w:trPr>
          <w:trHeight w:val="340"/>
        </w:trPr>
        <w:tc>
          <w:tcPr>
            <w:tcW w:w="567" w:type="dxa"/>
            <w:vAlign w:val="center"/>
          </w:tcPr>
          <w:p w14:paraId="6DD133EA"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0DC18961" w14:textId="77777777" w:rsidR="00946300" w:rsidRPr="00946300" w:rsidRDefault="00946300" w:rsidP="00946300">
            <w:pPr>
              <w:ind w:left="94"/>
              <w:rPr>
                <w:sz w:val="20"/>
                <w:szCs w:val="20"/>
                <w:lang w:val="en-CA"/>
              </w:rPr>
            </w:pPr>
            <w:r w:rsidRPr="00946300">
              <w:rPr>
                <w:sz w:val="20"/>
                <w:szCs w:val="20"/>
                <w:lang w:val="en-CA"/>
              </w:rPr>
              <w:t>Mr. Greg Helms</w:t>
            </w:r>
          </w:p>
        </w:tc>
        <w:tc>
          <w:tcPr>
            <w:tcW w:w="4111" w:type="dxa"/>
          </w:tcPr>
          <w:p w14:paraId="54BFFAF8" w14:textId="77777777" w:rsidR="00946300" w:rsidRPr="00946300" w:rsidRDefault="00946300" w:rsidP="00946300">
            <w:pPr>
              <w:ind w:left="121"/>
              <w:rPr>
                <w:rFonts w:ascii="Calibri" w:hAnsi="Calibri" w:cs="Calibri"/>
                <w:color w:val="000000"/>
                <w:sz w:val="20"/>
                <w:szCs w:val="20"/>
                <w:lang w:val="en-US"/>
              </w:rPr>
            </w:pPr>
            <w:r w:rsidRPr="00946300">
              <w:rPr>
                <w:rFonts w:ascii="Calibri" w:hAnsi="Calibri" w:cs="Calibri"/>
                <w:color w:val="000000"/>
                <w:sz w:val="20"/>
                <w:szCs w:val="20"/>
                <w:lang w:val="en-US"/>
              </w:rPr>
              <w:t>United States of America, EPA</w:t>
            </w:r>
          </w:p>
        </w:tc>
      </w:tr>
      <w:tr w:rsidR="00946300" w:rsidRPr="00946300" w14:paraId="01CE69D9" w14:textId="77777777" w:rsidTr="00CB7E92">
        <w:trPr>
          <w:trHeight w:val="340"/>
        </w:trPr>
        <w:tc>
          <w:tcPr>
            <w:tcW w:w="567" w:type="dxa"/>
            <w:vAlign w:val="center"/>
          </w:tcPr>
          <w:p w14:paraId="37A1C666" w14:textId="77777777" w:rsidR="00946300" w:rsidRPr="00946300" w:rsidRDefault="00946300" w:rsidP="00946300">
            <w:pPr>
              <w:pStyle w:val="ListParagraph"/>
              <w:numPr>
                <w:ilvl w:val="0"/>
                <w:numId w:val="8"/>
              </w:numPr>
              <w:tabs>
                <w:tab w:val="left" w:pos="59"/>
                <w:tab w:val="left" w:pos="564"/>
                <w:tab w:val="left" w:pos="2959"/>
              </w:tabs>
              <w:spacing w:line="276" w:lineRule="auto"/>
              <w:ind w:left="270" w:right="176" w:hanging="142"/>
              <w:rPr>
                <w:sz w:val="20"/>
                <w:szCs w:val="20"/>
                <w:lang w:val="en-CA"/>
              </w:rPr>
            </w:pPr>
          </w:p>
        </w:tc>
        <w:tc>
          <w:tcPr>
            <w:tcW w:w="3119" w:type="dxa"/>
          </w:tcPr>
          <w:p w14:paraId="544509ED" w14:textId="77777777" w:rsidR="00946300" w:rsidRPr="00946300" w:rsidRDefault="00946300" w:rsidP="00946300">
            <w:pPr>
              <w:ind w:left="94"/>
              <w:rPr>
                <w:sz w:val="20"/>
                <w:szCs w:val="20"/>
                <w:lang w:val="en-CA"/>
              </w:rPr>
            </w:pPr>
            <w:r w:rsidRPr="00946300">
              <w:rPr>
                <w:sz w:val="20"/>
                <w:szCs w:val="20"/>
                <w:lang w:val="en-CA"/>
              </w:rPr>
              <w:t>Ms. Anja Pieper</w:t>
            </w:r>
          </w:p>
        </w:tc>
        <w:tc>
          <w:tcPr>
            <w:tcW w:w="4111" w:type="dxa"/>
          </w:tcPr>
          <w:p w14:paraId="779A9EE3" w14:textId="77777777" w:rsidR="00946300" w:rsidRPr="00946300" w:rsidRDefault="00946300" w:rsidP="00946300">
            <w:pPr>
              <w:ind w:left="121"/>
              <w:rPr>
                <w:rFonts w:ascii="Calibri" w:hAnsi="Calibri" w:cs="Calibri"/>
                <w:color w:val="000000"/>
                <w:sz w:val="20"/>
                <w:szCs w:val="20"/>
                <w:lang w:val="en-US"/>
              </w:rPr>
            </w:pPr>
            <w:r w:rsidRPr="00946300">
              <w:rPr>
                <w:rFonts w:ascii="Calibri" w:hAnsi="Calibri" w:cs="Calibri"/>
                <w:color w:val="000000"/>
                <w:sz w:val="20"/>
                <w:szCs w:val="20"/>
              </w:rPr>
              <w:t>Volkswagen AG (ACEA)</w:t>
            </w:r>
          </w:p>
        </w:tc>
      </w:tr>
    </w:tbl>
    <w:p w14:paraId="6B992346" w14:textId="77777777" w:rsidR="00946300" w:rsidRDefault="00946300" w:rsidP="00F6439C">
      <w:pPr>
        <w:pStyle w:val="ListParagraph"/>
        <w:ind w:left="360"/>
        <w:rPr>
          <w:sz w:val="18"/>
          <w:szCs w:val="18"/>
          <w:lang w:val="en-CA"/>
        </w:rPr>
      </w:pPr>
    </w:p>
    <w:p w14:paraId="3AB3D82B" w14:textId="77777777" w:rsidR="00F6439C" w:rsidRDefault="00F6439C" w:rsidP="00F6439C">
      <w:pPr>
        <w:rPr>
          <w:b/>
          <w:sz w:val="20"/>
          <w:szCs w:val="20"/>
        </w:rPr>
      </w:pPr>
      <w:r w:rsidRPr="00F16D74">
        <w:rPr>
          <w:b/>
          <w:sz w:val="20"/>
          <w:szCs w:val="20"/>
        </w:rPr>
        <w:t>BRS Secretariat</w:t>
      </w: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6"/>
      </w:tblGrid>
      <w:tr w:rsidR="00F6439C" w:rsidRPr="00F16D74" w14:paraId="1DD9043F" w14:textId="77777777" w:rsidTr="00CB7E92">
        <w:trPr>
          <w:trHeight w:val="343"/>
        </w:trPr>
        <w:tc>
          <w:tcPr>
            <w:tcW w:w="3686" w:type="dxa"/>
            <w:shd w:val="clear" w:color="auto" w:fill="D9D9D9" w:themeFill="background1" w:themeFillShade="D9"/>
            <w:vAlign w:val="center"/>
          </w:tcPr>
          <w:p w14:paraId="54FD8B62" w14:textId="77777777" w:rsidR="00F6439C" w:rsidRPr="00F16D74" w:rsidRDefault="00F6439C" w:rsidP="00CB7E92">
            <w:pPr>
              <w:jc w:val="center"/>
              <w:rPr>
                <w:b/>
                <w:bCs/>
                <w:sz w:val="20"/>
                <w:szCs w:val="20"/>
              </w:rPr>
            </w:pPr>
            <w:r w:rsidRPr="00F16D74">
              <w:rPr>
                <w:b/>
                <w:bCs/>
                <w:sz w:val="20"/>
                <w:szCs w:val="20"/>
              </w:rPr>
              <w:t>NAME</w:t>
            </w:r>
          </w:p>
        </w:tc>
      </w:tr>
      <w:tr w:rsidR="00F6439C" w:rsidRPr="00F16D74" w14:paraId="625F70B8" w14:textId="77777777" w:rsidTr="00CB7E92">
        <w:trPr>
          <w:trHeight w:val="137"/>
        </w:trPr>
        <w:tc>
          <w:tcPr>
            <w:tcW w:w="3686" w:type="dxa"/>
          </w:tcPr>
          <w:p w14:paraId="2984AFF7" w14:textId="77777777" w:rsidR="00F6439C" w:rsidRPr="00F16D74" w:rsidRDefault="00F6439C" w:rsidP="00F6439C">
            <w:pPr>
              <w:pStyle w:val="ListParagraph"/>
              <w:numPr>
                <w:ilvl w:val="0"/>
                <w:numId w:val="9"/>
              </w:numPr>
              <w:tabs>
                <w:tab w:val="left" w:pos="59"/>
                <w:tab w:val="left" w:pos="564"/>
                <w:tab w:val="left" w:pos="2959"/>
              </w:tabs>
              <w:ind w:hanging="938"/>
              <w:rPr>
                <w:sz w:val="18"/>
                <w:szCs w:val="18"/>
              </w:rPr>
            </w:pPr>
            <w:r>
              <w:rPr>
                <w:sz w:val="18"/>
                <w:szCs w:val="18"/>
              </w:rPr>
              <w:t>Ms. Abiola Olanipekun</w:t>
            </w:r>
          </w:p>
        </w:tc>
      </w:tr>
      <w:tr w:rsidR="00F6439C" w:rsidRPr="00F16D74" w14:paraId="3C5A8D4A" w14:textId="77777777" w:rsidTr="00CB7E92">
        <w:trPr>
          <w:trHeight w:val="137"/>
        </w:trPr>
        <w:tc>
          <w:tcPr>
            <w:tcW w:w="3686" w:type="dxa"/>
          </w:tcPr>
          <w:p w14:paraId="02742275" w14:textId="77777777" w:rsidR="00F6439C" w:rsidRPr="00F16D74" w:rsidRDefault="00F6439C" w:rsidP="00F6439C">
            <w:pPr>
              <w:pStyle w:val="ListParagraph"/>
              <w:numPr>
                <w:ilvl w:val="0"/>
                <w:numId w:val="9"/>
              </w:numPr>
              <w:tabs>
                <w:tab w:val="left" w:pos="59"/>
                <w:tab w:val="left" w:pos="564"/>
                <w:tab w:val="left" w:pos="2959"/>
              </w:tabs>
              <w:ind w:hanging="938"/>
              <w:rPr>
                <w:sz w:val="18"/>
                <w:szCs w:val="18"/>
              </w:rPr>
            </w:pPr>
            <w:r w:rsidRPr="00F16D74">
              <w:rPr>
                <w:sz w:val="18"/>
                <w:szCs w:val="18"/>
              </w:rPr>
              <w:t>Ms. Carla Valle-Klann</w:t>
            </w:r>
          </w:p>
        </w:tc>
      </w:tr>
    </w:tbl>
    <w:p w14:paraId="2FDD6248" w14:textId="77777777" w:rsidR="00F6439C" w:rsidRPr="00FB1560" w:rsidRDefault="00F6439C" w:rsidP="00F6439C">
      <w:pPr>
        <w:rPr>
          <w:rFonts w:ascii="Arial" w:hAnsi="Arial" w:cs="Arial"/>
          <w:b/>
          <w:color w:val="000000"/>
          <w:sz w:val="20"/>
          <w:szCs w:val="20"/>
          <w:lang w:val="en-GB"/>
        </w:rPr>
      </w:pPr>
    </w:p>
    <w:p w14:paraId="34622723" w14:textId="77777777" w:rsidR="00F6439C" w:rsidRPr="00A84E54" w:rsidRDefault="00F6439C" w:rsidP="00D85B10">
      <w:pPr>
        <w:spacing w:after="200" w:line="276" w:lineRule="auto"/>
        <w:rPr>
          <w:b/>
          <w:bCs/>
          <w:lang w:val="en-GB"/>
        </w:rPr>
      </w:pPr>
    </w:p>
    <w:sectPr w:rsidR="00F6439C" w:rsidRPr="00A8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F9C"/>
    <w:multiLevelType w:val="hybridMultilevel"/>
    <w:tmpl w:val="55C24D62"/>
    <w:lvl w:ilvl="0" w:tplc="67EEAB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0AC6C8FC"/>
    <w:lvl w:ilvl="0">
      <w:start w:val="1"/>
      <w:numFmt w:val="decimal"/>
      <w:pStyle w:val="Normalnumber"/>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936B8"/>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57330"/>
    <w:multiLevelType w:val="hybridMultilevel"/>
    <w:tmpl w:val="DC7AF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01337"/>
    <w:multiLevelType w:val="hybridMultilevel"/>
    <w:tmpl w:val="CCA436EC"/>
    <w:lvl w:ilvl="0" w:tplc="FD7C196C">
      <w:start w:val="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3B31D9"/>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560208"/>
    <w:multiLevelType w:val="hybridMultilevel"/>
    <w:tmpl w:val="4DA4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81688"/>
    <w:multiLevelType w:val="hybridMultilevel"/>
    <w:tmpl w:val="D0D4F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7"/>
  </w:num>
  <w:num w:numId="5">
    <w:abstractNumId w:val="5"/>
  </w:num>
  <w:num w:numId="6">
    <w:abstractNumId w:val="8"/>
  </w:num>
  <w:num w:numId="7">
    <w:abstractNumId w:val="1"/>
    <w:lvlOverride w:ilvl="0">
      <w:lvl w:ilvl="0">
        <w:start w:val="1"/>
        <w:numFmt w:val="upperRoman"/>
        <w:pStyle w:val="Normalnumber"/>
        <w:lvlText w:val="%1."/>
        <w:lvlJc w:val="left"/>
        <w:pPr>
          <w:tabs>
            <w:tab w:val="num" w:pos="454"/>
          </w:tabs>
          <w:ind w:left="1134" w:firstLine="0"/>
        </w:pPr>
        <w:rPr>
          <w:rFonts w:ascii="Times New Roman" w:eastAsia="Times New Roman" w:hAnsi="Times New Roman" w:cs="Times New Roman"/>
          <w:b/>
          <w:bCs/>
          <w:i w:val="0"/>
          <w:iCs w:val="0"/>
          <w:caps w:val="0"/>
          <w:smallCaps w:val="0"/>
          <w:strike w:val="0"/>
          <w:dstrike w:val="0"/>
          <w:outline w:val="0"/>
          <w:shadow w:val="0"/>
          <w:emboss w:val="0"/>
          <w:imprint w:val="0"/>
          <w:color w:val="auto"/>
          <w:spacing w:val="0"/>
          <w:w w:val="100"/>
          <w:kern w:val="0"/>
          <w:position w:val="0"/>
          <w:sz w:val="22"/>
          <w:szCs w:val="22"/>
          <w:u w:val="none"/>
          <w:effect w:val="none"/>
          <w:em w:val="none"/>
        </w:rPr>
      </w:lvl>
    </w:lvlOverride>
    <w:lvlOverride w:ilvl="1">
      <w:lvl w:ilvl="1">
        <w:start w:val="1"/>
        <w:numFmt w:val="decimal"/>
        <w:lvlText w:val="(%2)"/>
        <w:lvlJc w:val="left"/>
        <w:pPr>
          <w:tabs>
            <w:tab w:val="num" w:pos="454"/>
          </w:tabs>
          <w:ind w:left="1134" w:firstLine="567"/>
        </w:pPr>
      </w:lvl>
    </w:lvlOverride>
    <w:lvlOverride w:ilvl="2">
      <w:lvl w:ilvl="2">
        <w:start w:val="1"/>
        <w:numFmt w:val="decimal"/>
        <w:lvlText w:val="(%3)"/>
        <w:lvlJc w:val="left"/>
        <w:pPr>
          <w:tabs>
            <w:tab w:val="num" w:pos="454"/>
          </w:tabs>
          <w:ind w:left="2835" w:hanging="567"/>
        </w:pPr>
      </w:lvl>
    </w:lvlOverride>
    <w:lvlOverride w:ilvl="3">
      <w:lvl w:ilvl="3">
        <w:start w:val="1"/>
        <w:numFmt w:val="decimal"/>
        <w:lvlText w:val="%4."/>
        <w:lvlJc w:val="left"/>
        <w:pPr>
          <w:tabs>
            <w:tab w:val="num" w:pos="454"/>
          </w:tabs>
          <w:ind w:left="3402" w:hanging="567"/>
        </w:pPr>
      </w:lvl>
    </w:lvlOverride>
    <w:lvlOverride w:ilvl="4">
      <w:lvl w:ilvl="4">
        <w:start w:val="1"/>
        <w:numFmt w:val="decimal"/>
        <w:lvlText w:val="%5."/>
        <w:lvlJc w:val="left"/>
        <w:pPr>
          <w:tabs>
            <w:tab w:val="num" w:pos="6435"/>
          </w:tabs>
          <w:ind w:left="6435" w:hanging="360"/>
        </w:pPr>
      </w:lvl>
    </w:lvlOverride>
    <w:lvlOverride w:ilvl="5">
      <w:lvl w:ilvl="5">
        <w:start w:val="1"/>
        <w:numFmt w:val="decimal"/>
        <w:lvlText w:val="%6."/>
        <w:lvlJc w:val="right"/>
        <w:pPr>
          <w:tabs>
            <w:tab w:val="num" w:pos="7155"/>
          </w:tabs>
          <w:ind w:left="7155" w:hanging="180"/>
        </w:pPr>
      </w:lvl>
    </w:lvlOverride>
    <w:lvlOverride w:ilvl="6">
      <w:lvl w:ilvl="6">
        <w:start w:val="1"/>
        <w:numFmt w:val="decimal"/>
        <w:lvlText w:val="%7."/>
        <w:lvlJc w:val="left"/>
        <w:pPr>
          <w:tabs>
            <w:tab w:val="num" w:pos="7875"/>
          </w:tabs>
          <w:ind w:left="7875" w:hanging="360"/>
        </w:pPr>
      </w:lvl>
    </w:lvlOverride>
    <w:lvlOverride w:ilvl="7">
      <w:lvl w:ilvl="7">
        <w:start w:val="1"/>
        <w:numFmt w:val="decimal"/>
        <w:lvlText w:val="%8."/>
        <w:lvlJc w:val="left"/>
        <w:pPr>
          <w:tabs>
            <w:tab w:val="num" w:pos="8595"/>
          </w:tabs>
          <w:ind w:left="8595" w:hanging="360"/>
        </w:pPr>
      </w:lvl>
    </w:lvlOverride>
    <w:lvlOverride w:ilvl="8">
      <w:lvl w:ilvl="8">
        <w:start w:val="1"/>
        <w:numFmt w:val="decimal"/>
        <w:lvlText w:val="%9."/>
        <w:lvlJc w:val="right"/>
        <w:pPr>
          <w:tabs>
            <w:tab w:val="num" w:pos="9315"/>
          </w:tabs>
          <w:ind w:left="9315" w:hanging="180"/>
        </w:pPr>
      </w:lvl>
    </w:lvlOverride>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A7"/>
    <w:rsid w:val="000674D7"/>
    <w:rsid w:val="00205053"/>
    <w:rsid w:val="00205D26"/>
    <w:rsid w:val="00206E2B"/>
    <w:rsid w:val="00226112"/>
    <w:rsid w:val="00263087"/>
    <w:rsid w:val="00284727"/>
    <w:rsid w:val="002C7F6D"/>
    <w:rsid w:val="002E0721"/>
    <w:rsid w:val="0031448F"/>
    <w:rsid w:val="00327C25"/>
    <w:rsid w:val="003F1D55"/>
    <w:rsid w:val="00415578"/>
    <w:rsid w:val="0045007E"/>
    <w:rsid w:val="004509AD"/>
    <w:rsid w:val="00494E64"/>
    <w:rsid w:val="004F71BC"/>
    <w:rsid w:val="005C65F6"/>
    <w:rsid w:val="006075A7"/>
    <w:rsid w:val="00624FE7"/>
    <w:rsid w:val="00747F2B"/>
    <w:rsid w:val="00757CD0"/>
    <w:rsid w:val="00787159"/>
    <w:rsid w:val="007F32E0"/>
    <w:rsid w:val="007F4823"/>
    <w:rsid w:val="00802A9A"/>
    <w:rsid w:val="0086158E"/>
    <w:rsid w:val="00875117"/>
    <w:rsid w:val="008825B3"/>
    <w:rsid w:val="008A7D49"/>
    <w:rsid w:val="009148F9"/>
    <w:rsid w:val="00946300"/>
    <w:rsid w:val="009D458F"/>
    <w:rsid w:val="00A50DC9"/>
    <w:rsid w:val="00A63E74"/>
    <w:rsid w:val="00A738F1"/>
    <w:rsid w:val="00AA3450"/>
    <w:rsid w:val="00AA48D9"/>
    <w:rsid w:val="00AE75E9"/>
    <w:rsid w:val="00B54072"/>
    <w:rsid w:val="00B67C6F"/>
    <w:rsid w:val="00BA7841"/>
    <w:rsid w:val="00C014C5"/>
    <w:rsid w:val="00C124A6"/>
    <w:rsid w:val="00C20AD2"/>
    <w:rsid w:val="00CC7721"/>
    <w:rsid w:val="00D038B8"/>
    <w:rsid w:val="00D85B10"/>
    <w:rsid w:val="00DB2F02"/>
    <w:rsid w:val="00DE720D"/>
    <w:rsid w:val="00DF02F1"/>
    <w:rsid w:val="00E12D5B"/>
    <w:rsid w:val="00E3149E"/>
    <w:rsid w:val="00E3309B"/>
    <w:rsid w:val="00E422A4"/>
    <w:rsid w:val="00E46BD1"/>
    <w:rsid w:val="00F23CEE"/>
    <w:rsid w:val="00F245A9"/>
    <w:rsid w:val="00F62B0E"/>
    <w:rsid w:val="00F6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FC60"/>
  <w15:chartTrackingRefBased/>
  <w15:docId w15:val="{959BAF02-3D26-4C56-AADC-0145DFDF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D0"/>
    <w:pPr>
      <w:spacing w:after="0" w:line="240" w:lineRule="auto"/>
      <w:ind w:left="720"/>
    </w:pPr>
    <w:rPr>
      <w:rFonts w:ascii="Calibri" w:hAnsi="Calibri" w:cs="Calibri"/>
      <w:lang w:val="en-US"/>
    </w:rPr>
  </w:style>
  <w:style w:type="paragraph" w:styleId="BalloonText">
    <w:name w:val="Balloon Text"/>
    <w:basedOn w:val="Normal"/>
    <w:link w:val="BalloonTextChar"/>
    <w:uiPriority w:val="99"/>
    <w:semiHidden/>
    <w:unhideWhenUsed/>
    <w:rsid w:val="00CC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21"/>
    <w:rPr>
      <w:rFonts w:ascii="Segoe UI" w:hAnsi="Segoe UI" w:cs="Segoe UI"/>
      <w:sz w:val="18"/>
      <w:szCs w:val="18"/>
      <w:lang w:val="pt-BR"/>
    </w:rPr>
  </w:style>
  <w:style w:type="paragraph" w:styleId="CommentText">
    <w:name w:val="annotation text"/>
    <w:basedOn w:val="Normal"/>
    <w:link w:val="CommentTextChar"/>
    <w:uiPriority w:val="99"/>
    <w:semiHidden/>
    <w:unhideWhenUsed/>
    <w:rsid w:val="00494E64"/>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494E64"/>
    <w:rPr>
      <w:sz w:val="20"/>
      <w:szCs w:val="20"/>
    </w:rPr>
  </w:style>
  <w:style w:type="character" w:customStyle="1" w:styleId="NormalnumberChar">
    <w:name w:val="Normal_number Char"/>
    <w:basedOn w:val="DefaultParagraphFont"/>
    <w:link w:val="Normalnumber"/>
    <w:locked/>
    <w:rsid w:val="00284727"/>
  </w:style>
  <w:style w:type="paragraph" w:customStyle="1" w:styleId="Normalnumber">
    <w:name w:val="Normal_number"/>
    <w:basedOn w:val="Normal"/>
    <w:link w:val="NormalnumberChar"/>
    <w:rsid w:val="00284727"/>
    <w:pPr>
      <w:numPr>
        <w:numId w:val="7"/>
      </w:numPr>
      <w:spacing w:after="120" w:line="240" w:lineRule="auto"/>
    </w:pPr>
    <w:rPr>
      <w:lang w:val="en-US"/>
    </w:rPr>
  </w:style>
  <w:style w:type="character" w:styleId="Hyperlink">
    <w:name w:val="Hyperlink"/>
    <w:basedOn w:val="DefaultParagraphFont"/>
    <w:uiPriority w:val="99"/>
    <w:unhideWhenUsed/>
    <w:rsid w:val="009148F9"/>
    <w:rPr>
      <w:color w:val="0000FF"/>
      <w:u w:val="single"/>
    </w:rPr>
  </w:style>
  <w:style w:type="character" w:styleId="UnresolvedMention">
    <w:name w:val="Unresolved Mention"/>
    <w:basedOn w:val="DefaultParagraphFont"/>
    <w:uiPriority w:val="99"/>
    <w:semiHidden/>
    <w:unhideWhenUsed/>
    <w:rsid w:val="0091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2360">
      <w:bodyDiv w:val="1"/>
      <w:marLeft w:val="0"/>
      <w:marRight w:val="0"/>
      <w:marTop w:val="0"/>
      <w:marBottom w:val="0"/>
      <w:divBdr>
        <w:top w:val="none" w:sz="0" w:space="0" w:color="auto"/>
        <w:left w:val="none" w:sz="0" w:space="0" w:color="auto"/>
        <w:bottom w:val="none" w:sz="0" w:space="0" w:color="auto"/>
        <w:right w:val="none" w:sz="0" w:space="0" w:color="auto"/>
      </w:divBdr>
    </w:div>
    <w:div w:id="603850819">
      <w:bodyDiv w:val="1"/>
      <w:marLeft w:val="0"/>
      <w:marRight w:val="0"/>
      <w:marTop w:val="0"/>
      <w:marBottom w:val="0"/>
      <w:divBdr>
        <w:top w:val="none" w:sz="0" w:space="0" w:color="auto"/>
        <w:left w:val="none" w:sz="0" w:space="0" w:color="auto"/>
        <w:bottom w:val="none" w:sz="0" w:space="0" w:color="auto"/>
        <w:right w:val="none" w:sz="0" w:space="0" w:color="auto"/>
      </w:divBdr>
    </w:div>
    <w:div w:id="1131290053">
      <w:bodyDiv w:val="1"/>
      <w:marLeft w:val="0"/>
      <w:marRight w:val="0"/>
      <w:marTop w:val="0"/>
      <w:marBottom w:val="0"/>
      <w:divBdr>
        <w:top w:val="none" w:sz="0" w:space="0" w:color="auto"/>
        <w:left w:val="none" w:sz="0" w:space="0" w:color="auto"/>
        <w:bottom w:val="none" w:sz="0" w:space="0" w:color="auto"/>
        <w:right w:val="none" w:sz="0" w:space="0" w:color="auto"/>
      </w:divBdr>
    </w:div>
    <w:div w:id="1441757249">
      <w:bodyDiv w:val="1"/>
      <w:marLeft w:val="0"/>
      <w:marRight w:val="0"/>
      <w:marTop w:val="0"/>
      <w:marBottom w:val="0"/>
      <w:divBdr>
        <w:top w:val="none" w:sz="0" w:space="0" w:color="auto"/>
        <w:left w:val="none" w:sz="0" w:space="0" w:color="auto"/>
        <w:bottom w:val="none" w:sz="0" w:space="0" w:color="auto"/>
        <w:right w:val="none" w:sz="0" w:space="0" w:color="auto"/>
      </w:divBdr>
    </w:div>
    <w:div w:id="1572420901">
      <w:bodyDiv w:val="1"/>
      <w:marLeft w:val="0"/>
      <w:marRight w:val="0"/>
      <w:marTop w:val="0"/>
      <w:marBottom w:val="0"/>
      <w:divBdr>
        <w:top w:val="none" w:sz="0" w:space="0" w:color="auto"/>
        <w:left w:val="none" w:sz="0" w:space="0" w:color="auto"/>
        <w:bottom w:val="none" w:sz="0" w:space="0" w:color="auto"/>
        <w:right w:val="none" w:sz="0" w:space="0" w:color="auto"/>
      </w:divBdr>
    </w:div>
    <w:div w:id="1680228140">
      <w:bodyDiv w:val="1"/>
      <w:marLeft w:val="0"/>
      <w:marRight w:val="0"/>
      <w:marTop w:val="0"/>
      <w:marBottom w:val="0"/>
      <w:divBdr>
        <w:top w:val="none" w:sz="0" w:space="0" w:color="auto"/>
        <w:left w:val="none" w:sz="0" w:space="0" w:color="auto"/>
        <w:bottom w:val="none" w:sz="0" w:space="0" w:color="auto"/>
        <w:right w:val="none" w:sz="0" w:space="0" w:color="auto"/>
      </w:divBdr>
    </w:div>
    <w:div w:id="1870532330">
      <w:bodyDiv w:val="1"/>
      <w:marLeft w:val="0"/>
      <w:marRight w:val="0"/>
      <w:marTop w:val="0"/>
      <w:marBottom w:val="0"/>
      <w:divBdr>
        <w:top w:val="none" w:sz="0" w:space="0" w:color="auto"/>
        <w:left w:val="none" w:sz="0" w:space="0" w:color="auto"/>
        <w:bottom w:val="none" w:sz="0" w:space="0" w:color="auto"/>
        <w:right w:val="none" w:sz="0" w:space="0" w:color="auto"/>
      </w:divBdr>
    </w:div>
    <w:div w:id="21085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el.int/TheConvention/OpenendedWorkingGroup(OEWG)/Meetings/OEWG12/Overview/tabid/8264/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3502-72F7-4690-AF61-1D5E0F5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Carla Valle-Klann</cp:lastModifiedBy>
  <cp:revision>42</cp:revision>
  <dcterms:created xsi:type="dcterms:W3CDTF">2020-03-02T09:33:00Z</dcterms:created>
  <dcterms:modified xsi:type="dcterms:W3CDTF">2020-10-09T14:57:00Z</dcterms:modified>
</cp:coreProperties>
</file>